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5D4801F" w14:textId="77777777">
      <w:pPr>
        <w:pStyle w:val="Title"/>
      </w:pPr>
      <w:r w:rsidRPr="002F663C">
        <w:t>NOTIFICATION</w:t>
      </w:r>
    </w:p>
    <w:p w:rsidR="002F663C" w:rsidRPr="002F663C" w:rsidP="00DD3DD7" w14:paraId="6443E9E5" w14:textId="77777777">
      <w:pPr>
        <w:pStyle w:val="Title3"/>
      </w:pPr>
      <w:r w:rsidRPr="002F663C">
        <w:t>Addendum</w:t>
      </w:r>
    </w:p>
    <w:p w:rsidR="002F663C" w:rsidP="001E2E4A" w14:paraId="1C70DEB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25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11CFB3B" w14:textId="77777777">
      <w:pPr>
        <w:rPr>
          <w:rFonts w:eastAsia="Calibri" w:cs="Times New Roman"/>
        </w:rPr>
      </w:pPr>
    </w:p>
    <w:p w:rsidR="002F663C" w:rsidRPr="002F663C" w:rsidP="002F663C" w14:paraId="3FDEDDBA" w14:textId="77777777">
      <w:pPr>
        <w:jc w:val="center"/>
        <w:rPr>
          <w:rFonts w:eastAsia="Calibri" w:cs="Times New Roman"/>
          <w:b/>
        </w:rPr>
      </w:pPr>
      <w:r w:rsidRPr="002F663C">
        <w:rPr>
          <w:rFonts w:eastAsia="Calibri" w:cs="Times New Roman"/>
          <w:b/>
        </w:rPr>
        <w:t>_______________</w:t>
      </w:r>
    </w:p>
    <w:p w:rsidR="002F663C" w:rsidP="002F663C" w14:paraId="63ECF37F" w14:textId="77777777">
      <w:pPr>
        <w:rPr>
          <w:rFonts w:eastAsia="Calibri" w:cs="Times New Roman"/>
        </w:rPr>
      </w:pPr>
    </w:p>
    <w:p w:rsidR="00C14444" w:rsidRPr="002F663C" w:rsidP="002F663C" w14:paraId="1446418E" w14:textId="77777777">
      <w:pPr>
        <w:rPr>
          <w:rFonts w:eastAsia="Calibri" w:cs="Times New Roman"/>
        </w:rPr>
      </w:pPr>
    </w:p>
    <w:p w:rsidR="002F663C" w:rsidRPr="002F663C" w:rsidP="002F663C" w14:paraId="664DA61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Review of New Source Performance Standards for Stationary </w:t>
      </w:r>
      <w:r w:rsidRPr="00022513">
        <w:rPr>
          <w:rFonts w:eastAsia="Calibri" w:cs="Times New Roman"/>
          <w:bCs/>
          <w:szCs w:val="18"/>
        </w:rPr>
        <w:t>Combustion Turbines and Stationary Gas Turbines; Reopening of Comment Period</w:t>
      </w:r>
    </w:p>
    <w:p w:rsidR="002F663C" w:rsidRPr="002F663C" w:rsidP="002F663C" w14:paraId="4BE8F74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26C49D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3641AF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D71FE6E" w14:textId="77777777" w:rsidTr="00E9471B">
        <w:tblPrEx>
          <w:tblW w:w="9049" w:type="dxa"/>
          <w:tblLayout w:type="fixed"/>
          <w:tblLook w:val="04A0"/>
        </w:tblPrEx>
        <w:tc>
          <w:tcPr>
            <w:tcW w:w="851" w:type="dxa"/>
            <w:shd w:val="clear" w:color="auto" w:fill="auto"/>
          </w:tcPr>
          <w:p w:rsidR="002F663C" w:rsidRPr="00711F9C" w:rsidP="00C14444" w14:paraId="3F5935C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C705B7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15 April 2025</w:t>
            </w:r>
          </w:p>
        </w:tc>
      </w:tr>
      <w:tr w14:paraId="17CB2021" w14:textId="77777777" w:rsidTr="00E9471B">
        <w:tblPrEx>
          <w:tblW w:w="9049" w:type="dxa"/>
          <w:tblLayout w:type="fixed"/>
          <w:tblLook w:val="04A0"/>
        </w:tblPrEx>
        <w:tc>
          <w:tcPr>
            <w:tcW w:w="851" w:type="dxa"/>
            <w:shd w:val="clear" w:color="auto" w:fill="auto"/>
          </w:tcPr>
          <w:p w:rsidR="002F663C" w:rsidRPr="00711F9C" w:rsidP="00C14444" w14:paraId="793ABB1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D2963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C57FCAE" w14:textId="77777777" w:rsidTr="00E9471B">
        <w:tblPrEx>
          <w:tblW w:w="9049" w:type="dxa"/>
          <w:tblLayout w:type="fixed"/>
          <w:tblLook w:val="04A0"/>
        </w:tblPrEx>
        <w:tc>
          <w:tcPr>
            <w:tcW w:w="851" w:type="dxa"/>
            <w:shd w:val="clear" w:color="auto" w:fill="auto"/>
          </w:tcPr>
          <w:p w:rsidR="002F663C" w:rsidRPr="00711F9C" w:rsidP="00C14444" w14:paraId="669C635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89CA44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44FEFD7" w14:textId="77777777" w:rsidTr="00E9471B">
        <w:tblPrEx>
          <w:tblW w:w="9049" w:type="dxa"/>
          <w:tblLayout w:type="fixed"/>
          <w:tblLook w:val="04A0"/>
        </w:tblPrEx>
        <w:tc>
          <w:tcPr>
            <w:tcW w:w="851" w:type="dxa"/>
            <w:shd w:val="clear" w:color="auto" w:fill="auto"/>
          </w:tcPr>
          <w:p w:rsidR="002F663C" w:rsidRPr="00711F9C" w:rsidP="00C14444" w14:paraId="66858FD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CEB921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9180599" w14:textId="77777777" w:rsidTr="00E9471B">
        <w:tblPrEx>
          <w:tblW w:w="9049" w:type="dxa"/>
          <w:tblLayout w:type="fixed"/>
          <w:tblLook w:val="04A0"/>
        </w:tblPrEx>
        <w:tc>
          <w:tcPr>
            <w:tcW w:w="851" w:type="dxa"/>
            <w:shd w:val="clear" w:color="auto" w:fill="auto"/>
          </w:tcPr>
          <w:p w:rsidR="002F663C" w:rsidRPr="00711F9C" w:rsidP="00C14444" w14:paraId="69B0FE7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6201D7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47BF88C" w14:textId="77777777" w:rsidTr="00E9471B">
        <w:tblPrEx>
          <w:tblW w:w="9049" w:type="dxa"/>
          <w:tblLayout w:type="fixed"/>
          <w:tblLook w:val="04A0"/>
        </w:tblPrEx>
        <w:tc>
          <w:tcPr>
            <w:tcW w:w="851" w:type="dxa"/>
            <w:shd w:val="clear" w:color="auto" w:fill="auto"/>
          </w:tcPr>
          <w:p w:rsidR="002F663C" w:rsidRPr="00711F9C" w:rsidP="00C14444" w14:paraId="099B997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15B771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CF4C02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2DEE115" w14:textId="77777777" w:rsidTr="00E9471B">
        <w:tblPrEx>
          <w:tblW w:w="9049" w:type="dxa"/>
          <w:tblLayout w:type="fixed"/>
          <w:tblLook w:val="04A0"/>
        </w:tblPrEx>
        <w:tc>
          <w:tcPr>
            <w:tcW w:w="851" w:type="dxa"/>
            <w:shd w:val="clear" w:color="auto" w:fill="auto"/>
          </w:tcPr>
          <w:p w:rsidR="002F663C" w:rsidRPr="00711F9C" w:rsidP="00C14444" w14:paraId="52FAFA0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15709C2"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31E0CD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C3E7A0C" w14:textId="77777777" w:rsidTr="00E9471B">
        <w:tblPrEx>
          <w:tblW w:w="9049" w:type="dxa"/>
          <w:tblLayout w:type="fixed"/>
          <w:tblLook w:val="04A0"/>
        </w:tblPrEx>
        <w:tc>
          <w:tcPr>
            <w:tcW w:w="851" w:type="dxa"/>
            <w:shd w:val="clear" w:color="auto" w:fill="auto"/>
          </w:tcPr>
          <w:p w:rsidR="002F663C" w:rsidRPr="00711F9C" w:rsidP="00C14444" w14:paraId="2B6DAD3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99B0C9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9BDAA6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3DCEC3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0D6012C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C3FBF4F" w14:textId="77777777">
      <w:pPr>
        <w:jc w:val="left"/>
        <w:rPr>
          <w:rFonts w:eastAsia="Calibri" w:cs="Times New Roman"/>
          <w:highlight w:val="yellow"/>
        </w:rPr>
      </w:pPr>
    </w:p>
    <w:p w:rsidR="003971FF" w:rsidRPr="007F6EA2" w:rsidP="00B16ACF" w14:paraId="749B1DE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13 December 2024, the U.S. Environmental Protection Agency (EPA) proposed amendments to the new source performance standards (NSPS) for new, modified, and reconstructed stationary combustion turbines and stationary gas turbines. The EPA is reopening the public comment period for this </w:t>
      </w:r>
      <w:hyperlink r:id="rId6" w:history="1">
        <w:r w:rsidRPr="002F663C">
          <w:rPr>
            <w:rFonts w:eastAsia="Calibri" w:cs="Times New Roman"/>
            <w:color w:val="0000FF"/>
            <w:szCs w:val="18"/>
            <w:u w:val="single"/>
          </w:rPr>
          <w:t>proposed rule</w:t>
        </w:r>
      </w:hyperlink>
      <w:r w:rsidRPr="002F663C">
        <w:rPr>
          <w:rFonts w:eastAsia="Calibri" w:cs="Times New Roman"/>
          <w:szCs w:val="18"/>
        </w:rPr>
        <w:t xml:space="preserve"> (notified as </w:t>
      </w:r>
      <w:hyperlink r:id="rId7" w:history="1">
        <w:r w:rsidRPr="002F663C">
          <w:rPr>
            <w:rFonts w:eastAsia="Calibri" w:cs="Times New Roman"/>
            <w:color w:val="0000FF"/>
            <w:szCs w:val="18"/>
            <w:u w:val="single"/>
          </w:rPr>
          <w:t>G/TBT/N/USA/2170</w:t>
        </w:r>
      </w:hyperlink>
      <w:r w:rsidRPr="002F663C">
        <w:rPr>
          <w:rFonts w:eastAsia="Calibri" w:cs="Times New Roman"/>
          <w:szCs w:val="18"/>
        </w:rPr>
        <w:t>) to allow additional time for stakeholders to review and comment on the proposal. The initial 90-day public comment period, which ended 13 March 2025, is being reopened for an additional 21 days, from 25 March 2025 to 15 April 2025.</w:t>
      </w:r>
    </w:p>
    <w:p w:rsidR="00C76D86" w:rsidRPr="002F663C" w:rsidP="00B16ACF" w14:paraId="7DD614F4" w14:textId="77777777">
      <w:pPr>
        <w:spacing w:before="120" w:after="120"/>
        <w:rPr>
          <w:rFonts w:eastAsia="Calibri" w:cs="Times New Roman"/>
          <w:szCs w:val="18"/>
        </w:rPr>
      </w:pPr>
      <w:r w:rsidRPr="002F663C">
        <w:rPr>
          <w:rFonts w:eastAsia="Calibri" w:cs="Times New Roman"/>
          <w:szCs w:val="18"/>
        </w:rPr>
        <w:t xml:space="preserve">The comment period for the proposed rule published on 13 December 2024, at </w:t>
      </w:r>
      <w:hyperlink r:id="rId6" w:history="1">
        <w:r w:rsidRPr="002F663C">
          <w:rPr>
            <w:rFonts w:eastAsia="Calibri" w:cs="Times New Roman"/>
            <w:color w:val="0000FF"/>
            <w:szCs w:val="18"/>
            <w:u w:val="single"/>
          </w:rPr>
          <w:t>89 FR 101306</w:t>
        </w:r>
      </w:hyperlink>
      <w:r w:rsidRPr="002F663C">
        <w:rPr>
          <w:rFonts w:eastAsia="Calibri" w:cs="Times New Roman"/>
          <w:szCs w:val="18"/>
        </w:rPr>
        <w:t>, is reopened. Comments must be received on or before 15 April 2025.</w:t>
      </w:r>
    </w:p>
    <w:p w:rsidR="00C76D86" w:rsidRPr="002F663C" w:rsidP="00B16ACF" w14:paraId="18EEDB24" w14:textId="77777777">
      <w:pPr>
        <w:spacing w:before="120" w:after="120"/>
        <w:rPr>
          <w:rFonts w:eastAsia="Calibri" w:cs="Times New Roman"/>
          <w:szCs w:val="18"/>
        </w:rPr>
      </w:pPr>
      <w:r w:rsidRPr="002F663C">
        <w:rPr>
          <w:rFonts w:eastAsia="Calibri" w:cs="Times New Roman"/>
          <w:szCs w:val="18"/>
        </w:rPr>
        <w:t xml:space="preserve">90 Federal Register (FR) 13576, 25 March 2025; </w:t>
      </w:r>
      <w:hyperlink r:id="rId8"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C76D86" w:rsidRPr="002F663C" w:rsidP="00B16ACF" w14:paraId="1E59A95B"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https://www.govinfo.gov/content/pkg/FR-2025-03-25/html/2025-04990.htm</w:t>
        </w:r>
      </w:hyperlink>
    </w:p>
    <w:p w:rsidR="00C76D86" w:rsidRPr="002F663C" w:rsidP="00B16ACF" w14:paraId="70C2C127"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https://www.govinfo.gov/content/pkg/FR-2025-03-25/pdf/2025-04990.pdf</w:t>
        </w:r>
      </w:hyperlink>
    </w:p>
    <w:p w:rsidR="00C76D86" w:rsidRPr="002F663C" w:rsidP="00B16ACF" w14:paraId="7A78DEBD" w14:textId="77777777">
      <w:pPr>
        <w:spacing w:before="120" w:after="120"/>
        <w:rPr>
          <w:rFonts w:eastAsia="Calibri" w:cs="Times New Roman"/>
          <w:szCs w:val="18"/>
        </w:rPr>
      </w:pPr>
      <w:r w:rsidRPr="002F663C">
        <w:rPr>
          <w:rFonts w:eastAsia="Calibri" w:cs="Times New Roman"/>
          <w:szCs w:val="18"/>
        </w:rPr>
        <w:t xml:space="preserve">This reopening of comment period and the proposed rule notified as </w:t>
      </w:r>
      <w:hyperlink r:id="rId11" w:history="1">
        <w:r w:rsidRPr="002F663C">
          <w:rPr>
            <w:rFonts w:eastAsia="Calibri" w:cs="Times New Roman"/>
            <w:color w:val="0000FF"/>
            <w:szCs w:val="18"/>
            <w:u w:val="single"/>
          </w:rPr>
          <w:t>G/TBT/N/USA/2170</w:t>
        </w:r>
      </w:hyperlink>
      <w:r w:rsidRPr="002F663C">
        <w:rPr>
          <w:rFonts w:eastAsia="Calibri" w:cs="Times New Roman"/>
          <w:szCs w:val="18"/>
        </w:rPr>
        <w:t xml:space="preserve"> are identified by Docket Number EPA-HQ-OAR-2024-0419. The Docket Folder is available on Regulations.gov at </w:t>
      </w:r>
      <w:hyperlink r:id="rId12" w:history="1">
        <w:r w:rsidRPr="002F663C">
          <w:rPr>
            <w:rFonts w:eastAsia="Calibri" w:cs="Times New Roman"/>
            <w:color w:val="0000FF"/>
            <w:szCs w:val="18"/>
            <w:u w:val="single"/>
          </w:rPr>
          <w:t>https://www.regulations.gov/docket/EPA-HQ-OAR-2024-0419/document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15 April 2025 will be shared with EPA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0A05F652" w14:textId="77777777">
      <w:pPr>
        <w:jc w:val="center"/>
        <w:rPr>
          <w:b/>
        </w:rPr>
      </w:pPr>
      <w:r w:rsidRPr="003971FF">
        <w:rPr>
          <w:b/>
        </w:rPr>
        <w:t>__________</w:t>
      </w:r>
    </w:p>
    <w:p w:rsidR="004D4D19" w:rsidP="007F38C2" w14:paraId="21C74C6E" w14:textId="77777777">
      <w:pPr>
        <w:jc w:val="center"/>
        <w:rPr>
          <w:b/>
        </w:rPr>
      </w:pPr>
    </w:p>
    <w:p w:rsidR="00A1565D" w:rsidP="003971FF" w14:paraId="75CBEAFB"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7F1CD8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B37894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A651BDC" w14:textId="77777777">
      <w:r>
        <w:separator/>
      </w:r>
    </w:p>
  </w:footnote>
  <w:footnote w:type="continuationSeparator" w:id="1">
    <w:p w:rsidR="004D3A6A" w:rsidP="00ED54E0" w14:paraId="45580D60" w14:textId="77777777">
      <w:r>
        <w:continuationSeparator/>
      </w:r>
    </w:p>
  </w:footnote>
  <w:footnote w:id="2">
    <w:p w:rsidR="007F6EA2" w14:paraId="6AC3CD0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9A3512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96D5195" w14:textId="77777777">
    <w:pPr>
      <w:pStyle w:val="Header"/>
      <w:pBdr>
        <w:bottom w:val="single" w:sz="4" w:space="1" w:color="auto"/>
      </w:pBdr>
      <w:tabs>
        <w:tab w:val="clear" w:pos="4513"/>
        <w:tab w:val="clear" w:pos="9027"/>
      </w:tabs>
      <w:jc w:val="center"/>
    </w:pPr>
  </w:p>
  <w:p w:rsidR="00DD3DD7" w:rsidRPr="00DD3DD7" w:rsidP="00DD3DD7" w14:paraId="51DFAA1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C8D93A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53C4B68" w14:textId="77777777">
    <w:pPr>
      <w:pStyle w:val="Header"/>
      <w:pBdr>
        <w:bottom w:val="single" w:sz="4" w:space="1" w:color="auto"/>
      </w:pBdr>
      <w:tabs>
        <w:tab w:val="clear" w:pos="4513"/>
        <w:tab w:val="clear" w:pos="9027"/>
      </w:tabs>
      <w:jc w:val="center"/>
    </w:pPr>
    <w:bookmarkStart w:id="3" w:name="spsSymbolHeader"/>
    <w:r w:rsidRPr="00DD3DD7">
      <w:t>G/TBT/N/USA/2170/Add.1</w:t>
    </w:r>
    <w:bookmarkEnd w:id="3"/>
  </w:p>
  <w:p w:rsidR="00DD3DD7" w:rsidRPr="00DD3DD7" w:rsidP="00DD3DD7" w14:paraId="45258BB4" w14:textId="77777777">
    <w:pPr>
      <w:pStyle w:val="Header"/>
      <w:pBdr>
        <w:bottom w:val="single" w:sz="4" w:space="1" w:color="auto"/>
      </w:pBdr>
      <w:tabs>
        <w:tab w:val="clear" w:pos="4513"/>
        <w:tab w:val="clear" w:pos="9027"/>
      </w:tabs>
      <w:jc w:val="center"/>
    </w:pPr>
  </w:p>
  <w:p w:rsidR="00DD3DD7" w:rsidRPr="00DD3DD7" w:rsidP="00DD3DD7" w14:paraId="4C6D57B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9CA49A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2FF38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B55B9F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2CC99AA" w14:textId="77777777">
          <w:pPr>
            <w:jc w:val="right"/>
            <w:rPr>
              <w:b/>
              <w:color w:val="FF0000"/>
              <w:szCs w:val="16"/>
            </w:rPr>
          </w:pPr>
          <w:r>
            <w:rPr>
              <w:b/>
              <w:color w:val="FF0000"/>
              <w:szCs w:val="16"/>
            </w:rPr>
            <w:t xml:space="preserve"> </w:t>
          </w:r>
        </w:p>
      </w:tc>
    </w:tr>
    <w:tr w14:paraId="5E750C4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09EB45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37A860B" w14:textId="77777777">
          <w:pPr>
            <w:jc w:val="right"/>
            <w:rPr>
              <w:b/>
              <w:szCs w:val="16"/>
            </w:rPr>
          </w:pPr>
        </w:p>
      </w:tc>
    </w:tr>
    <w:tr w14:paraId="7FB6EF1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B64765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81D38E1" w14:textId="77777777">
          <w:pPr>
            <w:jc w:val="right"/>
            <w:rPr>
              <w:rFonts w:eastAsia="Calibri" w:cs="Times New Roman"/>
              <w:b/>
              <w:szCs w:val="16"/>
            </w:rPr>
          </w:pPr>
          <w:bookmarkStart w:id="4" w:name="bmkSymbols"/>
          <w:r w:rsidRPr="002F663C">
            <w:rPr>
              <w:rFonts w:eastAsia="Calibri" w:cs="Times New Roman"/>
              <w:b/>
              <w:szCs w:val="16"/>
            </w:rPr>
            <w:t>G/TBT/N/USA/2170/Add.1</w:t>
          </w:r>
          <w:bookmarkEnd w:id="4"/>
        </w:p>
        <w:p w:rsidR="00C14444" w:rsidRPr="00C14444" w:rsidP="00C14444" w14:paraId="441BF5F1" w14:textId="77777777">
          <w:pPr>
            <w:jc w:val="center"/>
            <w:rPr>
              <w:szCs w:val="16"/>
            </w:rPr>
          </w:pPr>
        </w:p>
      </w:tc>
    </w:tr>
    <w:tr w14:paraId="18491C2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7FF760A" w14:textId="77777777"/>
      </w:tc>
      <w:tc>
        <w:tcPr>
          <w:tcW w:w="5448" w:type="dxa"/>
          <w:gridSpan w:val="2"/>
          <w:shd w:val="clear" w:color="auto" w:fill="FFFFFF"/>
          <w:tcMar>
            <w:left w:w="108" w:type="dxa"/>
            <w:right w:w="108" w:type="dxa"/>
          </w:tcMar>
          <w:vAlign w:val="center"/>
        </w:tcPr>
        <w:p w:rsidR="00ED54E0" w:rsidRPr="00182B84" w:rsidP="00425DC5" w14:paraId="0E601D1A" w14:textId="77777777">
          <w:pPr>
            <w:jc w:val="right"/>
            <w:rPr>
              <w:szCs w:val="16"/>
            </w:rPr>
          </w:pPr>
          <w:bookmarkStart w:id="5" w:name="bmkDate"/>
          <w:r w:rsidRPr="00182B84">
            <w:rPr>
              <w:szCs w:val="16"/>
            </w:rPr>
            <w:t>26 March 2025</w:t>
          </w:r>
          <w:bookmarkEnd w:id="5"/>
        </w:p>
      </w:tc>
    </w:tr>
    <w:tr w14:paraId="79AB259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7C9D65D" w14:textId="77777777">
          <w:pPr>
            <w:jc w:val="left"/>
            <w:rPr>
              <w:b/>
            </w:rPr>
          </w:pPr>
          <w:bookmarkStart w:id="6" w:name="bmkSerial"/>
          <w:r>
            <w:rPr>
              <w:b w:val="0"/>
              <w:color w:val="FF0000"/>
            </w:rPr>
            <w:t>(25-2167)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531919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0EB0C2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5CE2CF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19F8CD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43D9A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6074071">
    <w:abstractNumId w:val="9"/>
  </w:num>
  <w:num w:numId="2" w16cid:durableId="1003043619">
    <w:abstractNumId w:val="7"/>
  </w:num>
  <w:num w:numId="3" w16cid:durableId="1938979006">
    <w:abstractNumId w:val="6"/>
  </w:num>
  <w:num w:numId="4" w16cid:durableId="2082556195">
    <w:abstractNumId w:val="5"/>
  </w:num>
  <w:num w:numId="5" w16cid:durableId="1148130616">
    <w:abstractNumId w:val="4"/>
  </w:num>
  <w:num w:numId="6" w16cid:durableId="575742794">
    <w:abstractNumId w:val="12"/>
  </w:num>
  <w:num w:numId="7" w16cid:durableId="1759784698">
    <w:abstractNumId w:val="11"/>
  </w:num>
  <w:num w:numId="8" w16cid:durableId="1871339795">
    <w:abstractNumId w:val="10"/>
  </w:num>
  <w:num w:numId="9" w16cid:durableId="11710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9116992">
    <w:abstractNumId w:val="13"/>
  </w:num>
  <w:num w:numId="11" w16cid:durableId="2015842004">
    <w:abstractNumId w:val="8"/>
  </w:num>
  <w:num w:numId="12" w16cid:durableId="1281759621">
    <w:abstractNumId w:val="3"/>
  </w:num>
  <w:num w:numId="13" w16cid:durableId="134296661">
    <w:abstractNumId w:val="2"/>
  </w:num>
  <w:num w:numId="14" w16cid:durableId="971983013">
    <w:abstractNumId w:val="1"/>
  </w:num>
  <w:num w:numId="15" w16cid:durableId="742602326">
    <w:abstractNumId w:val="0"/>
  </w:num>
  <w:num w:numId="16" w16cid:durableId="146669757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646D"/>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1470"/>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76D86"/>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DDD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3-25/pdf/2025-04990.pdf" TargetMode="External" /><Relationship Id="rId11" Type="http://schemas.openxmlformats.org/officeDocument/2006/relationships/hyperlink" Target="https://eping.wto.org/en/Search?domainIds=1&amp;documentSymbol=USA%2F2170" TargetMode="External" /><Relationship Id="rId12" Type="http://schemas.openxmlformats.org/officeDocument/2006/relationships/hyperlink" Target="https://www.regulations.gov/docket/EPA-HQ-OAR-2024-0419/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13/pdf/2024-27872.pdf" TargetMode="External" /><Relationship Id="rId7" Type="http://schemas.openxmlformats.org/officeDocument/2006/relationships/hyperlink" Target="https://eping.wto.org/en/Search?viewData=G/TBT/N/USA/2170" TargetMode="External" /><Relationship Id="rId8" Type="http://schemas.openxmlformats.org/officeDocument/2006/relationships/hyperlink" Target="https://www.ecfr.gov/current/title-40/chapter-I/subchapter-C/part-60" TargetMode="External" /><Relationship Id="rId9" Type="http://schemas.openxmlformats.org/officeDocument/2006/relationships/hyperlink" Target="https://www.govinfo.gov/content/pkg/FR-2025-03-25/html/2025-0499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2025-03-26T09:54:00Z</dcterms:created>
  <dcterms:modified xsi:type="dcterms:W3CDTF">2025-03-26T09:54:00Z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