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09BC8F6" w14:textId="77777777">
      <w:pPr>
        <w:pStyle w:val="Title"/>
      </w:pPr>
      <w:r w:rsidRPr="002F663C">
        <w:t>NOTIFICATION</w:t>
      </w:r>
    </w:p>
    <w:p w:rsidR="002F663C" w:rsidRPr="002F663C" w:rsidP="00DD3DD7" w14:paraId="23797443" w14:textId="77777777">
      <w:pPr>
        <w:pStyle w:val="Title3"/>
      </w:pPr>
      <w:r w:rsidRPr="002F663C">
        <w:t>Addendum</w:t>
      </w:r>
    </w:p>
    <w:p w:rsidR="002F663C" w:rsidP="001E2E4A" w14:paraId="056E019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25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683FA9C3" w14:textId="77777777">
      <w:pPr>
        <w:rPr>
          <w:rFonts w:eastAsia="Calibri" w:cs="Times New Roman"/>
        </w:rPr>
      </w:pPr>
    </w:p>
    <w:p w:rsidR="002F663C" w:rsidRPr="002F663C" w:rsidP="002F663C" w14:paraId="6D60889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B65C2A8" w14:textId="77777777">
      <w:pPr>
        <w:rPr>
          <w:rFonts w:eastAsia="Calibri" w:cs="Times New Roman"/>
        </w:rPr>
      </w:pPr>
    </w:p>
    <w:p w:rsidR="00C14444" w:rsidRPr="002F663C" w:rsidP="002F663C" w14:paraId="79E975C7" w14:textId="77777777">
      <w:pPr>
        <w:rPr>
          <w:rFonts w:eastAsia="Calibri" w:cs="Times New Roman"/>
        </w:rPr>
      </w:pPr>
    </w:p>
    <w:p w:rsidR="002F663C" w:rsidRPr="002F663C" w:rsidP="002F663C" w14:paraId="0C584FD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Nº 551, 3 September 2018</w:t>
      </w:r>
    </w:p>
    <w:p w:rsidR="002F663C" w:rsidRPr="002F663C" w:rsidP="002F663C" w14:paraId="32FB274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5C08EE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681F59A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B191D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737F9B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97365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omment period </w:t>
            </w:r>
            <w:r w:rsidRPr="002F663C">
              <w:rPr>
                <w:rFonts w:eastAsia="Calibri" w:cs="Times New Roman"/>
              </w:rPr>
              <w:t>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72F29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D9C9E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C88CD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0748C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76AA6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18543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CF0D5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24045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6AD99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83C9D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2E61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45ABE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C97A5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862DEB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4079D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32A65F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0B922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0A1E8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E53593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2E924602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https://anvisalegis.datalegis.net/action/UrlPublicasAction.php?acao=abrirAtoPublico&amp;num_ato=00000967&amp;sgl_tipo=RDC&amp;sgl_orgao=RDC/DC/ANVISA/MS&amp;vlr_ano=2025&amp;seq_ato=000&amp;cod_modulo=134&amp;cod_menu=1696</w:t>
              </w:r>
            </w:hyperlink>
          </w:p>
          <w:p w:rsidR="00082727" w:rsidP="00C14444" w14:paraId="3C9488F4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https://members.wto.org/crnattachments/2025/TBT/BRA/modification/25_02461_00_x.pdf</w:t>
              </w:r>
            </w:hyperlink>
          </w:p>
          <w:p w:rsidR="002F663C" w:rsidRPr="002F663C" w:rsidP="00C14444" w14:paraId="2956C46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5A784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973DB0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CA589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29C57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687CEA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310B2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2E7E13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4B8F60B" w14:textId="7B373061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Resolution 406, 22 July 2020 - previously notified through G/TBT/N/BRA/841/Add.1 - which establishes the Good Pharmacovigilance Practices to be watched by </w:t>
      </w:r>
      <w:r w:rsidRPr="002F663C">
        <w:rPr>
          <w:rFonts w:eastAsia="Calibri" w:cs="Times New Roman"/>
          <w:szCs w:val="18"/>
        </w:rPr>
        <w:t>all the registration holder of medicine for human use, was changed by Resolution 967, 18 Ma</w:t>
      </w:r>
      <w:r>
        <w:rPr>
          <w:rFonts w:eastAsia="Calibri" w:cs="Times New Roman"/>
          <w:szCs w:val="18"/>
        </w:rPr>
        <w:t>r</w:t>
      </w:r>
      <w:r w:rsidRPr="002F663C">
        <w:rPr>
          <w:rFonts w:eastAsia="Calibri" w:cs="Times New Roman"/>
          <w:szCs w:val="18"/>
        </w:rPr>
        <w:t>ch 2025.</w:t>
      </w:r>
    </w:p>
    <w:p w:rsidR="006C5A96" w:rsidP="006C5A96" w14:paraId="66C3DAC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2AC51B8" w14:textId="77777777">
      <w:pPr>
        <w:jc w:val="center"/>
        <w:rPr>
          <w:b/>
        </w:rPr>
      </w:pPr>
    </w:p>
    <w:p w:rsidR="00A1565D" w:rsidP="003971FF" w14:paraId="27C7C262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EBC4E6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3014CC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A7B1D48" w14:textId="77777777">
      <w:r>
        <w:separator/>
      </w:r>
    </w:p>
  </w:footnote>
  <w:footnote w:type="continuationSeparator" w:id="1">
    <w:p w:rsidR="004D3A6A" w:rsidP="00ED54E0" w14:paraId="297DC83F" w14:textId="77777777">
      <w:r>
        <w:continuationSeparator/>
      </w:r>
    </w:p>
  </w:footnote>
  <w:footnote w:id="2">
    <w:p w:rsidR="007F6EA2" w14:paraId="5FC3562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22B23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C08C2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720DC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2A9DF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B608E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G/TBT/N/BRA/841/Add.2</w:t>
    </w:r>
    <w:bookmarkEnd w:id="3"/>
  </w:p>
  <w:p w:rsidR="00DD3DD7" w:rsidRPr="00DD3DD7" w:rsidP="00DD3DD7" w14:paraId="5257ED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2335B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74A0A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022DE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AF7C46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3777F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2B5103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BA8A5D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FEF8458" w14:textId="77777777">
          <w:pPr>
            <w:jc w:val="right"/>
            <w:rPr>
              <w:b/>
              <w:szCs w:val="16"/>
            </w:rPr>
          </w:pPr>
        </w:p>
      </w:tc>
    </w:tr>
    <w:tr w14:paraId="13973AD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73CE00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56C688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G/TBT/N/BRA/841/Add.2</w:t>
          </w:r>
          <w:bookmarkEnd w:id="4"/>
        </w:p>
        <w:p w:rsidR="00C14444" w:rsidRPr="00C14444" w:rsidP="00C14444" w14:paraId="5AF21186" w14:textId="77777777">
          <w:pPr>
            <w:jc w:val="center"/>
            <w:rPr>
              <w:szCs w:val="16"/>
            </w:rPr>
          </w:pPr>
        </w:p>
      </w:tc>
    </w:tr>
    <w:tr w14:paraId="12DAA1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B918E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FE3F9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 xml:space="preserve">26 March </w:t>
          </w:r>
          <w:r w:rsidRPr="00182B84">
            <w:rPr>
              <w:szCs w:val="16"/>
            </w:rPr>
            <w:t>2025</w:t>
          </w:r>
          <w:bookmarkEnd w:id="5"/>
        </w:p>
      </w:tc>
    </w:tr>
    <w:tr w14:paraId="78785C9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883F1AB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(25-2160)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8DB19C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465212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84749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079314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6B5A8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9291900">
    <w:abstractNumId w:val="9"/>
  </w:num>
  <w:num w:numId="2" w16cid:durableId="1480422293">
    <w:abstractNumId w:val="7"/>
  </w:num>
  <w:num w:numId="3" w16cid:durableId="1416442405">
    <w:abstractNumId w:val="6"/>
  </w:num>
  <w:num w:numId="4" w16cid:durableId="1080322951">
    <w:abstractNumId w:val="5"/>
  </w:num>
  <w:num w:numId="5" w16cid:durableId="1976330390">
    <w:abstractNumId w:val="4"/>
  </w:num>
  <w:num w:numId="6" w16cid:durableId="1647933446">
    <w:abstractNumId w:val="12"/>
  </w:num>
  <w:num w:numId="7" w16cid:durableId="592960">
    <w:abstractNumId w:val="11"/>
  </w:num>
  <w:num w:numId="8" w16cid:durableId="979309489">
    <w:abstractNumId w:val="10"/>
  </w:num>
  <w:num w:numId="9" w16cid:durableId="14047648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340070">
    <w:abstractNumId w:val="13"/>
  </w:num>
  <w:num w:numId="11" w16cid:durableId="176968822">
    <w:abstractNumId w:val="8"/>
  </w:num>
  <w:num w:numId="12" w16cid:durableId="233322234">
    <w:abstractNumId w:val="3"/>
  </w:num>
  <w:num w:numId="13" w16cid:durableId="141433936">
    <w:abstractNumId w:val="2"/>
  </w:num>
  <w:num w:numId="14" w16cid:durableId="1513715573">
    <w:abstractNumId w:val="1"/>
  </w:num>
  <w:num w:numId="15" w16cid:durableId="31082222">
    <w:abstractNumId w:val="0"/>
  </w:num>
  <w:num w:numId="16" w16cid:durableId="87373056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A5287"/>
    <w:rsid w:val="000B31E1"/>
    <w:rsid w:val="000C5214"/>
    <w:rsid w:val="000F3D39"/>
    <w:rsid w:val="001120DB"/>
    <w:rsid w:val="0011356B"/>
    <w:rsid w:val="00124403"/>
    <w:rsid w:val="00126915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5B36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2320E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66F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anvisalegis.datalegis.net/action/UrlPublicasAction.php?acao=abrirAtoPublico&amp;num_ato=00000967&amp;sgl_tipo=RDC&amp;sgl_orgao=RDC/DC/ANVISA/MS&amp;vlr_ano=2025&amp;seq_ato=000&amp;cod_modulo=134&amp;cod_menu=1696" TargetMode="External" /><Relationship Id="rId7" Type="http://schemas.openxmlformats.org/officeDocument/2006/relationships/hyperlink" Target="https://members.wto.org/crnattachments/2025/TBT/BRA/modification/25_02461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2025-03-26T09:27:00Z</dcterms:created>
  <dcterms:modified xsi:type="dcterms:W3CDTF">2025-03-26T09:27:00Z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