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4BD1253" w14:textId="77777777">
      <w:pPr>
        <w:pStyle w:val="Title"/>
        <w:rPr>
          <w:caps w:val="0"/>
          <w:kern w:val="0"/>
        </w:rPr>
      </w:pPr>
      <w:r w:rsidRPr="002F6A28">
        <w:rPr>
          <w:caps w:val="0"/>
          <w:kern w:val="0"/>
        </w:rPr>
        <w:t>NOTIFICATION</w:t>
      </w:r>
    </w:p>
    <w:p w:rsidR="009239F7" w:rsidRPr="002F6A28" w:rsidP="002F6A28" w14:paraId="0474B606" w14:textId="77777777">
      <w:pPr>
        <w:jc w:val="center"/>
      </w:pPr>
      <w:r w:rsidRPr="002F6A28">
        <w:t>The following notification is being circulated in accordance with Article 10.6</w:t>
      </w:r>
    </w:p>
    <w:p w:rsidR="009239F7" w:rsidRPr="002F6A28" w:rsidP="002F6A28" w14:paraId="0C77BCAE"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3E0E3494"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88E1109"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D307E75"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38700F78" w14:textId="77777777">
            <w:pPr>
              <w:spacing w:after="120"/>
            </w:pPr>
            <w:r w:rsidRPr="002F6A28">
              <w:rPr>
                <w:b/>
              </w:rPr>
              <w:t>If applicable, name of local government involved (Article 3.2 and 7.2):</w:t>
            </w:r>
            <w:r w:rsidRPr="00C379C8" w:rsidR="00EE3A11">
              <w:t xml:space="preserve"> </w:t>
            </w:r>
          </w:p>
        </w:tc>
      </w:tr>
      <w:tr w14:paraId="2973B30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203DE45"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972C201" w14:textId="77777777">
            <w:pPr>
              <w:spacing w:before="120" w:after="120"/>
            </w:pPr>
            <w:r w:rsidRPr="002F6A28">
              <w:rPr>
                <w:b/>
              </w:rPr>
              <w:t>Agency responsible:</w:t>
            </w:r>
            <w:r w:rsidRPr="00C379C8" w:rsidR="00EE3A11">
              <w:t xml:space="preserve"> </w:t>
            </w:r>
          </w:p>
          <w:p w:rsidR="00EE3A11" w:rsidRPr="00C379C8" w:rsidP="00155128" w14:paraId="32895809" w14:textId="77777777">
            <w:pPr>
              <w:spacing w:after="120"/>
            </w:pPr>
            <w:r w:rsidRPr="00C379C8">
              <w:t xml:space="preserve">European </w:t>
            </w:r>
            <w:r w:rsidRPr="00C379C8">
              <w:t>Commission</w:t>
            </w:r>
          </w:p>
          <w:p w:rsidR="00F85C99" w:rsidRPr="002F6A28" w:rsidP="00AA646C" w14:paraId="5A032989"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65D458F" w14:textId="77777777">
            <w:r w:rsidRPr="00C379C8">
              <w:t>European Commission,</w:t>
            </w:r>
          </w:p>
          <w:p w:rsidR="00AC6C6E" w:rsidRPr="00C379C8" w:rsidP="00AA646C" w14:paraId="03426229" w14:textId="77777777">
            <w:r w:rsidRPr="00C379C8">
              <w:t>EU-TBT Enquiry Point,</w:t>
            </w:r>
          </w:p>
          <w:p w:rsidR="00AC6C6E" w:rsidRPr="00C379C8" w:rsidP="00AA646C" w14:paraId="24BC5EE4" w14:textId="77777777">
            <w:r w:rsidRPr="00C379C8">
              <w:t>Fax: +(32) 2 299 80 43,</w:t>
            </w:r>
          </w:p>
          <w:p w:rsidR="00AC6C6E" w:rsidRPr="00C379C8" w:rsidP="00AA646C" w14:paraId="699119CF" w14:textId="77777777">
            <w:r w:rsidRPr="00C379C8">
              <w:t xml:space="preserve">E-mail: </w:t>
            </w:r>
            <w:hyperlink r:id="rId5" w:history="1">
              <w:r w:rsidRPr="00C379C8">
                <w:rPr>
                  <w:color w:val="0000FF"/>
                  <w:u w:val="single"/>
                </w:rPr>
                <w:t>grow-eu-tbt@ec.europa.eu</w:t>
              </w:r>
            </w:hyperlink>
          </w:p>
          <w:p w:rsidR="00AC6C6E" w:rsidRPr="00C379C8" w:rsidP="00AA646C" w14:paraId="7E9807E4" w14:textId="77777777">
            <w:pPr>
              <w:spacing w:after="120"/>
            </w:pPr>
            <w:r w:rsidRPr="00C379C8">
              <w:t>Website: Preventing International Trade Barriers | TBT - European Commission</w:t>
            </w:r>
          </w:p>
        </w:tc>
      </w:tr>
      <w:tr w14:paraId="5E97EB8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6A827D3"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C0CB56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3B568BC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533CCAD"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F3FBD86"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Heavy duty vehicles: transport CO2 emissions; Transport exhaust emissions (ICS 13.040.50), Commercial vehicles (ISC 43.080)</w:t>
            </w:r>
          </w:p>
        </w:tc>
      </w:tr>
      <w:tr w14:paraId="3E0FE95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23C4F4C"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EBAC477" w14:textId="77777777">
            <w:pPr>
              <w:spacing w:before="120" w:after="120"/>
            </w:pPr>
            <w:r w:rsidRPr="002F6A28">
              <w:rPr>
                <w:b/>
              </w:rPr>
              <w:t>Title, number of pages and language(s) of the notified document:</w:t>
            </w:r>
            <w:r w:rsidRPr="00C379C8" w:rsidR="00EE3A11">
              <w:t xml:space="preserve"> Draft Commission Regulation amending Regulation (EU) 582/2011 as regards the emissions type-approval of heavy-duty vehicles with on-board fuel and energy consumption monitoring devices; (4 page(s), in English), (4 page(s), in English)</w:t>
            </w:r>
          </w:p>
        </w:tc>
      </w:tr>
      <w:tr w14:paraId="197E9F1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378875B"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41ED571F" w14:textId="77777777">
            <w:pPr>
              <w:spacing w:before="120" w:after="120"/>
              <w:rPr>
                <w:b/>
              </w:rPr>
            </w:pPr>
            <w:r w:rsidRPr="002F6A28">
              <w:rPr>
                <w:b/>
              </w:rPr>
              <w:t>Description of content:</w:t>
            </w:r>
            <w:r w:rsidRPr="00C379C8" w:rsidR="00FE448B">
              <w:t xml:space="preserve"> Commission Regulation (EU) 582/2011 sets out the administrative requirements for type-approval of heavy-duty motor vehicles, and introduces the procedure for assessing emissions of heavy-duty vehicles using portable emissions measurement systems ('PEMS').</w:t>
            </w:r>
          </w:p>
          <w:p w:rsidR="00FE448B" w:rsidRPr="00C379C8" w:rsidP="002F6A28" w14:paraId="4934086B" w14:textId="77777777">
            <w:pPr>
              <w:spacing w:before="120" w:after="120"/>
            </w:pPr>
            <w:r w:rsidRPr="00C379C8">
              <w:t>The aim of the amending Regulation is to ensure the requirements under this Regulation are in line with those requirements under Article 5c(b) of Regulation (EC) 595/2009 to have on-board devices fitted for the monitoring and recording of fuel and/or energy consumption and mileage of motor vehicles of categories M2, M3, N2 and N3, and for determining and recording the payloads or total weight of these vehicles.</w:t>
            </w:r>
          </w:p>
          <w:p w:rsidR="00FE448B" w:rsidRPr="00C379C8" w:rsidP="002F6A28" w14:paraId="6C33C7A3" w14:textId="77777777">
            <w:pPr>
              <w:spacing w:before="120" w:after="120"/>
            </w:pPr>
            <w:r w:rsidRPr="00C379C8">
              <w:t>This amendment further amends the portable emissions measurement system test procedure to include the recording of parameters from the on-board fuel and energy consumption monitoring device to allow for an assessment of the accuracy of this device when used on the road. This is required to ensure that these OBFCM devices provide accurate recordings of the real-world fuel consumption and CO2 emissions.</w:t>
            </w:r>
          </w:p>
        </w:tc>
      </w:tr>
      <w:tr w14:paraId="6D6FF30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9AA1E55"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E5A68B5" w14:textId="77777777">
            <w:pPr>
              <w:spacing w:before="120" w:after="120"/>
              <w:rPr>
                <w:b/>
              </w:rPr>
            </w:pPr>
            <w:r w:rsidRPr="002F6A28">
              <w:rPr>
                <w:b/>
              </w:rPr>
              <w:t>Objective and rationale, including the nature of urgent problems where applicable:</w:t>
            </w:r>
            <w:r w:rsidRPr="00C379C8" w:rsidR="00EE3A11">
              <w:t xml:space="preserve"> In order to ensure the real-world representativeness of the fuel and energy consumption, and CO2 emissions for heavy-duty vehicles, as determined under Regulation (EU) 2017/2400, and which are used to determine the manufacturer compliance to the CO2 emission performance standards for heavy-duty vehicles as laid down in Regulation (EU) 2019/1242, approving and identifying these vehicles with on-board fuel and energy consumption monitoring devices and assessing their accuracy during the portable emissions testing procedure is necessary. ; Consumer information, labelling; Protection of the environment</w:t>
            </w:r>
          </w:p>
        </w:tc>
      </w:tr>
      <w:tr w14:paraId="46AAF2C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ACBE09B"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A74A4FF" w14:textId="77777777">
            <w:pPr>
              <w:spacing w:before="120" w:after="120"/>
              <w:rPr>
                <w:bCs/>
              </w:rPr>
            </w:pPr>
            <w:r w:rsidRPr="002F6A28">
              <w:rPr>
                <w:b/>
              </w:rPr>
              <w:t>Relevant documents:</w:t>
            </w:r>
            <w:r w:rsidRPr="002F6A28" w:rsidR="00EE3A11">
              <w:t xml:space="preserve"> </w:t>
            </w:r>
          </w:p>
          <w:p w:rsidR="00EE3A11" w:rsidRPr="002F6A28" w:rsidP="007F13E8" w14:paraId="67EAD33B" w14:textId="77777777">
            <w:pPr>
              <w:spacing w:before="120" w:after="120"/>
            </w:pPr>
            <w:r w:rsidRPr="002F6A28">
              <w:t>Regulation (EC) No 595/2009</w:t>
            </w:r>
          </w:p>
          <w:p w:rsidR="00EE3A11" w:rsidRPr="002F6A28" w:rsidP="007F13E8" w14:paraId="36B65D5E" w14:textId="77777777">
            <w:pPr>
              <w:spacing w:before="120" w:after="120"/>
            </w:pPr>
            <w:hyperlink r:id="rId6" w:history="1">
              <w:r w:rsidRPr="002F6A28">
                <w:rPr>
                  <w:color w:val="0000FF"/>
                  <w:u w:val="single"/>
                </w:rPr>
                <w:t>https://eur-lex.europa.eu/legal-content/EN/ALL/?uri=CELEX%3A32009R0595</w:t>
              </w:r>
            </w:hyperlink>
          </w:p>
          <w:p w:rsidR="00EE3A11" w:rsidRPr="002F6A28" w:rsidP="007F13E8" w14:paraId="0D28BE50" w14:textId="77777777">
            <w:pPr>
              <w:spacing w:before="120" w:after="120"/>
            </w:pPr>
            <w:r w:rsidRPr="002F6A28">
              <w:t>Regulation (EU) 582/2011</w:t>
            </w:r>
          </w:p>
          <w:p w:rsidR="00EE3A11" w:rsidRPr="002F6A28" w:rsidP="007F13E8" w14:paraId="6F19AA66" w14:textId="77777777">
            <w:pPr>
              <w:spacing w:before="120" w:after="120"/>
            </w:pPr>
            <w:hyperlink r:id="rId7" w:history="1">
              <w:r w:rsidRPr="002F6A28">
                <w:rPr>
                  <w:color w:val="0000FF"/>
                  <w:u w:val="single"/>
                </w:rPr>
                <w:t>http://data.europa.eu/eli/reg/2011/582/2022-12-10</w:t>
              </w:r>
            </w:hyperlink>
          </w:p>
        </w:tc>
      </w:tr>
      <w:tr w14:paraId="654CF3FE"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72FBEF1"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6DBCDB72" w14:textId="77777777">
            <w:pPr>
              <w:spacing w:before="120" w:after="120"/>
            </w:pPr>
            <w:r w:rsidRPr="002F6A28">
              <w:rPr>
                <w:b/>
              </w:rPr>
              <w:t>Proposed date of adoption:</w:t>
            </w:r>
            <w:r w:rsidRPr="00C379C8">
              <w:t xml:space="preserve"> July 2025</w:t>
            </w:r>
          </w:p>
          <w:p w:rsidR="00EE3A11" w:rsidRPr="002F6A28" w:rsidP="008953C4" w14:paraId="013B9197" w14:textId="77777777">
            <w:pPr>
              <w:spacing w:after="120"/>
            </w:pPr>
            <w:r w:rsidRPr="002F6A28">
              <w:rPr>
                <w:b/>
              </w:rPr>
              <w:t>Proposed date of entry into force:</w:t>
            </w:r>
            <w:r w:rsidRPr="00C379C8">
              <w:t xml:space="preserve"> August 2025</w:t>
            </w:r>
          </w:p>
        </w:tc>
      </w:tr>
      <w:tr w14:paraId="456FB26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4394292"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33BBC48A" w14:textId="77777777">
            <w:pPr>
              <w:spacing w:before="120" w:after="120"/>
            </w:pPr>
            <w:r w:rsidRPr="002F6A28">
              <w:rPr>
                <w:b/>
              </w:rPr>
              <w:t>Final date for comments:</w:t>
            </w:r>
            <w:r w:rsidRPr="00C379C8" w:rsidR="00EE3A11">
              <w:t xml:space="preserve"> 60 days from notification</w:t>
            </w:r>
          </w:p>
        </w:tc>
      </w:tr>
      <w:tr w14:paraId="370F217E"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691B21AE"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0E8065F"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70495582" w14:textId="77777777">
            <w:pPr>
              <w:keepNext/>
              <w:keepLines/>
              <w:rPr>
                <w:bCs/>
              </w:rPr>
            </w:pPr>
            <w:r w:rsidRPr="00A12DDE">
              <w:rPr>
                <w:bCs/>
              </w:rPr>
              <w:t>European Commission,</w:t>
            </w:r>
          </w:p>
          <w:p w:rsidR="00EE3A11" w:rsidRPr="00A12DDE" w:rsidP="00B16145" w14:paraId="486244C0" w14:textId="77777777">
            <w:pPr>
              <w:keepNext/>
              <w:keepLines/>
              <w:rPr>
                <w:bCs/>
              </w:rPr>
            </w:pPr>
            <w:r w:rsidRPr="00A12DDE">
              <w:rPr>
                <w:bCs/>
              </w:rPr>
              <w:t>EU-TBT Enquiry Point,</w:t>
            </w:r>
          </w:p>
          <w:p w:rsidR="00EE3A11" w:rsidRPr="00A12DDE" w:rsidP="00B16145" w14:paraId="7CF46292" w14:textId="77777777">
            <w:pPr>
              <w:keepNext/>
              <w:keepLines/>
              <w:rPr>
                <w:bCs/>
              </w:rPr>
            </w:pPr>
            <w:r w:rsidRPr="00A12DDE">
              <w:rPr>
                <w:bCs/>
              </w:rPr>
              <w:t>Fax: + (32) 2 299 80 43,</w:t>
            </w:r>
          </w:p>
          <w:p w:rsidR="00EE3A11" w:rsidRPr="00A12DDE" w:rsidP="00B16145" w14:paraId="46767FA9" w14:textId="77777777">
            <w:pPr>
              <w:keepNext/>
              <w:keepLines/>
              <w:rPr>
                <w:bCs/>
              </w:rPr>
            </w:pPr>
            <w:r w:rsidRPr="00A12DDE">
              <w:rPr>
                <w:bCs/>
              </w:rPr>
              <w:t xml:space="preserve">E-mail: </w:t>
            </w:r>
            <w:hyperlink r:id="rId5" w:history="1">
              <w:r w:rsidRPr="00A12DDE">
                <w:rPr>
                  <w:bCs/>
                  <w:color w:val="0000FF"/>
                  <w:u w:val="single"/>
                </w:rPr>
                <w:t>grow-eu-tbt@ec.europa.eu</w:t>
              </w:r>
            </w:hyperlink>
          </w:p>
          <w:p w:rsidR="00EE3A11" w:rsidRPr="00A12DDE" w:rsidP="00B16145" w14:paraId="4B0C63B7" w14:textId="77777777">
            <w:pPr>
              <w:keepNext/>
              <w:keepLines/>
              <w:rPr>
                <w:bCs/>
              </w:rPr>
            </w:pPr>
            <w:r w:rsidRPr="00A12DDE">
              <w:rPr>
                <w:bCs/>
              </w:rPr>
              <w:t xml:space="preserve">The text is available on the EU-TBT Website : </w:t>
            </w:r>
            <w:hyperlink r:id="rId8" w:tgtFrame="_blank" w:history="1">
              <w:r w:rsidRPr="00A12DDE">
                <w:rPr>
                  <w:bCs/>
                  <w:color w:val="0000FF"/>
                  <w:u w:val="single"/>
                </w:rPr>
                <w:t>https://technical-barriers-trade.ec.europa.eu/en/home</w:t>
              </w:r>
            </w:hyperlink>
          </w:p>
          <w:p w:rsidR="00EE3A11" w:rsidRPr="00A12DDE" w:rsidP="00B16145" w14:paraId="355A3DD8" w14:textId="77777777">
            <w:pPr>
              <w:keepNext/>
              <w:keepLines/>
              <w:pBdr>
                <w:top w:val="none" w:sz="0" w:space="4" w:color="auto"/>
              </w:pBdr>
              <w:rPr>
                <w:bCs/>
              </w:rPr>
            </w:pPr>
            <w:hyperlink r:id="rId9" w:tgtFrame="_blank" w:history="1">
              <w:r w:rsidRPr="00A12DDE">
                <w:rPr>
                  <w:bCs/>
                  <w:color w:val="0000FF"/>
                  <w:u w:val="single"/>
                </w:rPr>
                <w:t>https://members.wto.org/crnattachments/2025/TBT/EEC/25_02453_00_e.pdf</w:t>
              </w:r>
            </w:hyperlink>
          </w:p>
          <w:p w:rsidR="00EE3A11" w:rsidRPr="00A12DDE" w:rsidP="00B16145" w14:paraId="6203638E" w14:textId="77777777">
            <w:pPr>
              <w:keepNext/>
              <w:keepLines/>
              <w:spacing w:after="120"/>
              <w:rPr>
                <w:bCs/>
              </w:rPr>
            </w:pPr>
            <w:hyperlink r:id="rId10" w:tgtFrame="_blank" w:history="1">
              <w:r w:rsidRPr="00A12DDE">
                <w:rPr>
                  <w:bCs/>
                  <w:color w:val="0000FF"/>
                  <w:u w:val="single"/>
                </w:rPr>
                <w:t>https://members.wto.org/crnattachments/2025/TBT/EEC/25_02453_01_e.pdf</w:t>
              </w:r>
            </w:hyperlink>
          </w:p>
        </w:tc>
      </w:tr>
    </w:tbl>
    <w:p w:rsidR="00EE3A11" w:rsidRPr="002F6A28" w:rsidP="002F6A28" w14:paraId="5A84AF9F" w14:textId="77777777"/>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63F7DA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8051D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49E72A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C35258D" w14:textId="77777777">
    <w:pPr>
      <w:pStyle w:val="Header"/>
      <w:pBdr>
        <w:bottom w:val="single" w:sz="4" w:space="1" w:color="auto"/>
      </w:pBdr>
      <w:tabs>
        <w:tab w:val="clear" w:pos="4513"/>
        <w:tab w:val="clear" w:pos="9027"/>
      </w:tabs>
      <w:jc w:val="center"/>
    </w:pPr>
    <w:r w:rsidRPr="002F6A28">
      <w:t>tbtSymbol</w:t>
    </w:r>
  </w:p>
  <w:p w:rsidR="009239F7" w:rsidRPr="002F6A28" w:rsidP="009239F7" w14:paraId="5DEE5582" w14:textId="77777777">
    <w:pPr>
      <w:pStyle w:val="Header"/>
      <w:pBdr>
        <w:bottom w:val="single" w:sz="4" w:space="1" w:color="auto"/>
      </w:pBdr>
      <w:tabs>
        <w:tab w:val="clear" w:pos="4513"/>
        <w:tab w:val="clear" w:pos="9027"/>
      </w:tabs>
      <w:jc w:val="center"/>
    </w:pPr>
  </w:p>
  <w:p w:rsidR="009239F7" w:rsidRPr="002F6A28" w:rsidP="009239F7" w14:paraId="1B533A6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2F4B45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C57BDB0" w14:textId="77777777">
    <w:pPr>
      <w:pStyle w:val="Header"/>
      <w:pBdr>
        <w:bottom w:val="single" w:sz="4" w:space="1" w:color="auto"/>
      </w:pBdr>
      <w:tabs>
        <w:tab w:val="clear" w:pos="4513"/>
        <w:tab w:val="clear" w:pos="9027"/>
      </w:tabs>
      <w:jc w:val="center"/>
    </w:pPr>
    <w:bookmarkStart w:id="0" w:name="spsSymbolHeader"/>
    <w:r w:rsidRPr="002F6A28">
      <w:t>G/TBT/N/EU/1128</w:t>
    </w:r>
    <w:bookmarkEnd w:id="0"/>
  </w:p>
  <w:p w:rsidR="009239F7" w:rsidRPr="002F6A28" w:rsidP="009239F7" w14:paraId="4D1514FA" w14:textId="77777777">
    <w:pPr>
      <w:pStyle w:val="Header"/>
      <w:pBdr>
        <w:bottom w:val="single" w:sz="4" w:space="1" w:color="auto"/>
      </w:pBdr>
      <w:tabs>
        <w:tab w:val="clear" w:pos="4513"/>
        <w:tab w:val="clear" w:pos="9027"/>
      </w:tabs>
      <w:jc w:val="center"/>
    </w:pPr>
  </w:p>
  <w:p w:rsidR="009239F7" w:rsidRPr="002F6A28" w:rsidP="009239F7" w14:paraId="3CD2A76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86C88B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58F51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FD28C9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B695E72" w14:textId="77777777">
          <w:pPr>
            <w:jc w:val="right"/>
            <w:rPr>
              <w:b/>
              <w:color w:val="FF0000"/>
              <w:szCs w:val="16"/>
            </w:rPr>
          </w:pPr>
        </w:p>
      </w:tc>
    </w:tr>
    <w:bookmarkEnd w:id="1"/>
    <w:tr w14:paraId="7E3606E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3C007C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8F6C6D1" w14:textId="77777777">
          <w:pPr>
            <w:jc w:val="right"/>
            <w:rPr>
              <w:b/>
              <w:szCs w:val="16"/>
            </w:rPr>
          </w:pPr>
        </w:p>
      </w:tc>
    </w:tr>
    <w:tr w14:paraId="3ECFA92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9B2E67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F403F77" w14:textId="77777777">
          <w:pPr>
            <w:jc w:val="right"/>
            <w:rPr>
              <w:b/>
              <w:szCs w:val="16"/>
            </w:rPr>
          </w:pPr>
          <w:bookmarkStart w:id="2" w:name="bmkSymbols"/>
          <w:r w:rsidRPr="002F6A28">
            <w:rPr>
              <w:b/>
              <w:szCs w:val="16"/>
            </w:rPr>
            <w:t>G/TBT/N/EU/1128</w:t>
          </w:r>
          <w:bookmarkEnd w:id="2"/>
        </w:p>
      </w:tc>
    </w:tr>
    <w:tr w14:paraId="6EFFA46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F98E661" w14:textId="77777777"/>
      </w:tc>
      <w:tc>
        <w:tcPr>
          <w:tcW w:w="5448" w:type="dxa"/>
          <w:gridSpan w:val="2"/>
          <w:shd w:val="clear" w:color="auto" w:fill="FFFFFF"/>
          <w:tcMar>
            <w:left w:w="108" w:type="dxa"/>
            <w:right w:w="108" w:type="dxa"/>
          </w:tcMar>
          <w:vAlign w:val="center"/>
        </w:tcPr>
        <w:p w:rsidR="00ED54E0" w:rsidRPr="009239F7" w:rsidP="00B801E9" w14:paraId="67CAED54" w14:textId="77777777">
          <w:pPr>
            <w:jc w:val="right"/>
            <w:rPr>
              <w:szCs w:val="16"/>
            </w:rPr>
          </w:pPr>
          <w:bookmarkStart w:id="3" w:name="spsDateDistribution"/>
          <w:bookmarkStart w:id="4" w:name="bmkDate"/>
          <w:r w:rsidRPr="009239F7">
            <w:rPr>
              <w:szCs w:val="16"/>
            </w:rPr>
            <w:t>25 March 2025</w:t>
          </w:r>
          <w:bookmarkEnd w:id="3"/>
          <w:bookmarkEnd w:id="4"/>
        </w:p>
      </w:tc>
    </w:tr>
    <w:tr w14:paraId="451AFB7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052EB0B" w14:textId="77777777">
          <w:pPr>
            <w:jc w:val="left"/>
            <w:rPr>
              <w:b/>
            </w:rPr>
          </w:pPr>
          <w:bookmarkStart w:id="5" w:name="bmkSerial"/>
          <w:r>
            <w:rPr>
              <w:b w:val="0"/>
              <w:color w:val="FF0000"/>
            </w:rPr>
            <w:t>(25-2128)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80FE6E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98C314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72D2D1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B279BA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24AA30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21652338">
    <w:abstractNumId w:val="9"/>
  </w:num>
  <w:num w:numId="2" w16cid:durableId="699936875">
    <w:abstractNumId w:val="7"/>
  </w:num>
  <w:num w:numId="3" w16cid:durableId="836773594">
    <w:abstractNumId w:val="6"/>
  </w:num>
  <w:num w:numId="4" w16cid:durableId="1336692963">
    <w:abstractNumId w:val="5"/>
  </w:num>
  <w:num w:numId="5" w16cid:durableId="1050494534">
    <w:abstractNumId w:val="4"/>
  </w:num>
  <w:num w:numId="6" w16cid:durableId="937561680">
    <w:abstractNumId w:val="12"/>
  </w:num>
  <w:num w:numId="7" w16cid:durableId="1305888026">
    <w:abstractNumId w:val="11"/>
  </w:num>
  <w:num w:numId="8" w16cid:durableId="1874687559">
    <w:abstractNumId w:val="10"/>
  </w:num>
  <w:num w:numId="9" w16cid:durableId="2063376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1578460">
    <w:abstractNumId w:val="13"/>
  </w:num>
  <w:num w:numId="11" w16cid:durableId="752779158">
    <w:abstractNumId w:val="8"/>
  </w:num>
  <w:num w:numId="12" w16cid:durableId="691876646">
    <w:abstractNumId w:val="3"/>
  </w:num>
  <w:num w:numId="13" w16cid:durableId="1054043007">
    <w:abstractNumId w:val="2"/>
  </w:num>
  <w:num w:numId="14" w16cid:durableId="160972305">
    <w:abstractNumId w:val="1"/>
  </w:num>
  <w:num w:numId="15" w16cid:durableId="182643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3B6AE9"/>
    <w:rsid w:val="003D4B74"/>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168B"/>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89BAB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EEC/25_02453_01_e.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eur-lex.europa.eu/legal-content/EN/ALL/?uri=CELEX%3A32009R0595" TargetMode="External" /><Relationship Id="rId7" Type="http://schemas.openxmlformats.org/officeDocument/2006/relationships/hyperlink" Target="http://data.europa.eu/eli/reg/2011/582/2022-12-10" TargetMode="External" /><Relationship Id="rId8" Type="http://schemas.openxmlformats.org/officeDocument/2006/relationships/hyperlink" Target="https://technical-barriers-trade.ec.europa.eu/en/home" TargetMode="External" /><Relationship Id="rId9" Type="http://schemas.openxmlformats.org/officeDocument/2006/relationships/hyperlink" Target="https://members.wto.org/crnattachments/2025/TBT/EEC/25_02453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2025-03-25T09:38:00Z</dcterms:created>
  <dcterms:modified xsi:type="dcterms:W3CDTF">2025-03-25T09:38:00Z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