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02E4C2B" w14:textId="77777777">
      <w:pPr>
        <w:pStyle w:val="Title"/>
        <w:rPr>
          <w:caps w:val="0"/>
          <w:kern w:val="0"/>
        </w:rPr>
      </w:pPr>
      <w:r w:rsidRPr="002F6A28">
        <w:rPr>
          <w:caps w:val="0"/>
          <w:kern w:val="0"/>
        </w:rPr>
        <w:t>NOTIFICATION</w:t>
      </w:r>
    </w:p>
    <w:p w:rsidR="009239F7" w:rsidRPr="002F6A28" w:rsidP="002F6A28" w14:paraId="3B2CF64C" w14:textId="77777777">
      <w:pPr>
        <w:jc w:val="center"/>
      </w:pPr>
      <w:r w:rsidRPr="002F6A28">
        <w:t>The following notification is being circulated in accordance with Article 10.6</w:t>
      </w:r>
    </w:p>
    <w:p w:rsidR="009239F7" w:rsidRPr="002F6A28" w:rsidP="002F6A28" w14:paraId="46F1920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DD57C17"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C7B2CBF"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C7062F1"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5E90A34C" w14:textId="77777777">
            <w:pPr>
              <w:spacing w:after="120"/>
            </w:pPr>
            <w:r w:rsidRPr="002F6A28">
              <w:rPr>
                <w:b/>
              </w:rPr>
              <w:t>If applicable, name of local government involved (Article 3.2 and 7.2):</w:t>
            </w:r>
            <w:r w:rsidRPr="00C379C8" w:rsidR="00EE3A11">
              <w:t xml:space="preserve"> </w:t>
            </w:r>
          </w:p>
        </w:tc>
      </w:tr>
      <w:tr w14:paraId="4A4F68D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2066442"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A411304" w14:textId="77777777">
            <w:pPr>
              <w:spacing w:before="120" w:after="120"/>
            </w:pPr>
            <w:r w:rsidRPr="002F6A28">
              <w:rPr>
                <w:b/>
              </w:rPr>
              <w:t>Agency responsible:</w:t>
            </w:r>
            <w:r w:rsidRPr="00C379C8" w:rsidR="00EE3A11">
              <w:t xml:space="preserve"> </w:t>
            </w:r>
          </w:p>
          <w:p w:rsidR="00EE3A11" w:rsidRPr="00C379C8" w:rsidP="00155128" w14:paraId="6D834E87" w14:textId="77777777">
            <w:pPr>
              <w:spacing w:after="120"/>
            </w:pPr>
            <w:r w:rsidRPr="00C379C8">
              <w:t xml:space="preserve">European </w:t>
            </w:r>
            <w:r w:rsidRPr="00C379C8">
              <w:t>Commission</w:t>
            </w:r>
          </w:p>
          <w:p w:rsidR="00F85C99" w:rsidRPr="002F6A28" w:rsidP="00AA646C" w14:paraId="61687538"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07638D" w:rsidP="00AA646C" w14:paraId="7F65DFFF" w14:textId="77777777">
            <w:pPr>
              <w:rPr>
                <w:lang w:val="fr-CH"/>
              </w:rPr>
            </w:pPr>
            <w:r w:rsidRPr="0007638D">
              <w:rPr>
                <w:lang w:val="fr-CH"/>
              </w:rPr>
              <w:t>European Commission,</w:t>
            </w:r>
          </w:p>
          <w:p w:rsidR="00AC6C6E" w:rsidRPr="0007638D" w:rsidP="00AA646C" w14:paraId="024F471B" w14:textId="77777777">
            <w:pPr>
              <w:rPr>
                <w:lang w:val="fr-CH"/>
              </w:rPr>
            </w:pPr>
            <w:r w:rsidRPr="0007638D">
              <w:rPr>
                <w:lang w:val="fr-CH"/>
              </w:rPr>
              <w:t>EU-TBT Enquiry Point,</w:t>
            </w:r>
          </w:p>
          <w:p w:rsidR="00AC6C6E" w:rsidRPr="0007638D" w:rsidP="00AA646C" w14:paraId="366787E3" w14:textId="77777777">
            <w:pPr>
              <w:rPr>
                <w:lang w:val="fr-CH"/>
              </w:rPr>
            </w:pPr>
            <w:r w:rsidRPr="0007638D">
              <w:rPr>
                <w:lang w:val="fr-CH"/>
              </w:rPr>
              <w:t>Fax: +(32) 2 299 80 43,</w:t>
            </w:r>
          </w:p>
          <w:p w:rsidR="00AC6C6E" w:rsidRPr="0007638D" w:rsidP="00AA646C" w14:paraId="3CD4E855" w14:textId="77777777">
            <w:pPr>
              <w:rPr>
                <w:lang w:val="fr-CH"/>
              </w:rPr>
            </w:pPr>
            <w:r w:rsidRPr="0007638D">
              <w:rPr>
                <w:lang w:val="fr-CH"/>
              </w:rPr>
              <w:t xml:space="preserve">E-mail: </w:t>
            </w:r>
            <w:hyperlink r:id="rId6" w:history="1">
              <w:r w:rsidRPr="0007638D">
                <w:rPr>
                  <w:color w:val="0000FF"/>
                  <w:u w:val="single"/>
                  <w:lang w:val="fr-CH"/>
                </w:rPr>
                <w:t>grow-eu-tbt@ec.europa.eu</w:t>
              </w:r>
            </w:hyperlink>
          </w:p>
          <w:p w:rsidR="00AC6C6E" w:rsidRPr="00C379C8" w:rsidP="00AA646C" w14:paraId="4EE1DFB1" w14:textId="77777777">
            <w:pPr>
              <w:spacing w:after="120"/>
            </w:pPr>
            <w:r w:rsidRPr="00C379C8">
              <w:t>Website: Preventing International Trade Barriers | TBT - European Commission</w:t>
            </w:r>
          </w:p>
        </w:tc>
      </w:tr>
      <w:tr w14:paraId="30821AB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375A3EB"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31E67D5"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9FE028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A47AB2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A7D0A38"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Heavy duty vehicles: transport CO2 emissions; Transport exhaust emissions (ICS 13.040.50), Commercial vehicles (</w:t>
            </w:r>
            <w:r w:rsidRPr="00C379C8" w:rsidR="00EE3A11">
              <w:t>ISC</w:t>
            </w:r>
            <w:r w:rsidRPr="00C379C8" w:rsidR="00EE3A11">
              <w:t xml:space="preserve"> 43.080)</w:t>
            </w:r>
          </w:p>
        </w:tc>
      </w:tr>
      <w:tr w14:paraId="4ED23B4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0B2C198"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4B99692" w14:textId="77777777">
            <w:pPr>
              <w:spacing w:before="120" w:after="120"/>
            </w:pPr>
            <w:r w:rsidRPr="002F6A28">
              <w:rPr>
                <w:b/>
              </w:rPr>
              <w:t>Title, number of pages and language(s) of the notified document:</w:t>
            </w:r>
            <w:r w:rsidRPr="00C379C8" w:rsidR="00EE3A11">
              <w:t xml:space="preserve"> Draft Commission Implementing Regulation implementing Regulation (EC) 595/2009 of the European Parliament and of the Council as regards the technical requirements of on-board devices for the monitoring and recording of fuel and energy consumption and mileage of certain heavy-duty vehicles, and for determining and recording the payload or total weight thereof; (10 page(s), in English), (41 page(s), in English)</w:t>
            </w:r>
          </w:p>
        </w:tc>
      </w:tr>
      <w:tr w14:paraId="0795111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238DD45"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A8D8F0A" w14:textId="77777777">
            <w:pPr>
              <w:spacing w:before="120" w:after="120"/>
              <w:rPr>
                <w:b/>
              </w:rPr>
            </w:pPr>
            <w:r w:rsidRPr="002F6A28">
              <w:rPr>
                <w:b/>
              </w:rPr>
              <w:t>Description of content:</w:t>
            </w:r>
            <w:r w:rsidRPr="00C379C8" w:rsidR="00FE448B">
              <w:t xml:space="preserve"> Commission Implementing Regulation (EU) 595/2009 requires the Commission to adopt implementing measures on the technical requirements for the fitting of on-board devices for the monitoring and recording of fuel and/or energy consumption and mileage of motor vehicles of categories M2, M3, N2 and N3, and for determining and recording the payloads or total weight of vehicles meeting the characteristics set out in point (a), (b), (c) or (d) of the first subparagraph of Article 2(1) of Regulation (EU) 2019/1242 of the European Parliament and of the Council and of their combinations with category O3 and O4 vehicles, including the transmission of data between vehicles within a combination, as necessary.</w:t>
            </w:r>
          </w:p>
          <w:p w:rsidR="00FE448B" w:rsidRPr="00C379C8" w:rsidP="002F6A28" w14:paraId="73B5268E" w14:textId="77777777">
            <w:pPr>
              <w:spacing w:before="120" w:after="120"/>
            </w:pPr>
            <w:r w:rsidRPr="00C379C8">
              <w:t xml:space="preserve">The aim of the implementing regulation is to put in place a mechanism to assess the real-world representativeness of the CO2 emissions and energy consumption values determined pursuant to Regulation (EU) 2017/2400. The most reliable way to ensure the real-world representativeness of those values is by using data from on-board fuel and/or energy consumption monitoring devices. The regulatory procedure to determine CO2 emissions under Regulation (EU) 2017/2400 take into consideration the mission profiles, </w:t>
            </w:r>
            <w:r w:rsidRPr="00C379C8">
              <w:t>loads, fuel type, and total vehicle mass. Therefore, the fuel consumption and mileage values should also be recorded based on the total vehicle weight and vehicle speed, to provide for a suitable comparison. This Regulation takes into consideration the various powertrains which can be approved under Regulation (EC) 595/2009 and assesses the accuracy of the device based on tests conducted under Regulation (EU) 2017/2400 and Regulation (EU) 582/2011.</w:t>
            </w:r>
          </w:p>
        </w:tc>
      </w:tr>
      <w:tr w14:paraId="12D2BBE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CBCA03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B5ABB5C" w14:textId="77777777">
            <w:pPr>
              <w:spacing w:before="120" w:after="120"/>
              <w:rPr>
                <w:b/>
              </w:rPr>
            </w:pPr>
            <w:r w:rsidRPr="002F6A28">
              <w:rPr>
                <w:b/>
              </w:rPr>
              <w:t>Objective and rationale, including the nature of urgent problems where applicable:</w:t>
            </w:r>
            <w:r w:rsidRPr="00C379C8" w:rsidR="00EE3A11">
              <w:t xml:space="preserve"> In order to ensure the real-world representativeness of the fuel and energy consumption, and CO2 emissions for heavy-duty vehicles, as determined under Regulation (EU) 2017/2400, and which are used to determine the manufacturer compliance to the CO2 emission performance standards for heavy-duty vehicles as laid down in Regulation (EU) 2019/1242, on-board fuel and/or energy consumption monitoring devices for heavy-duty vehicles are necessary. ; Consumer information, labelling; Protection of the environment</w:t>
            </w:r>
          </w:p>
        </w:tc>
      </w:tr>
      <w:tr w14:paraId="3F28A32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39801E2F"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0312B590" w14:textId="77777777">
            <w:pPr>
              <w:spacing w:before="120" w:after="120"/>
              <w:rPr>
                <w:bCs/>
              </w:rPr>
            </w:pPr>
            <w:r w:rsidRPr="002F6A28">
              <w:rPr>
                <w:b/>
              </w:rPr>
              <w:t>Relevant documents:</w:t>
            </w:r>
            <w:r w:rsidRPr="002F6A28" w:rsidR="00EE3A11">
              <w:t xml:space="preserve"> </w:t>
            </w:r>
          </w:p>
          <w:p w:rsidR="00EE3A11" w:rsidRPr="002F6A28" w:rsidP="007F13E8" w14:paraId="7FCC0989" w14:textId="77777777">
            <w:pPr>
              <w:spacing w:before="120" w:after="120"/>
            </w:pPr>
            <w:r w:rsidRPr="002F6A28">
              <w:t>Regulation (EC) No 595/2009</w:t>
            </w:r>
          </w:p>
          <w:p w:rsidR="00EE3A11" w:rsidRPr="002F6A28" w:rsidP="007F13E8" w14:paraId="5196BDC3" w14:textId="77777777">
            <w:pPr>
              <w:spacing w:before="120" w:after="120"/>
            </w:pPr>
            <w:hyperlink r:id="rId7" w:history="1">
              <w:r w:rsidRPr="002F6A28">
                <w:rPr>
                  <w:color w:val="0000FF"/>
                  <w:u w:val="single"/>
                </w:rPr>
                <w:t>https://eur-lex.europa.eu/legal-content/EN/ALL/?uri=CELEX%3A32009R0595</w:t>
              </w:r>
            </w:hyperlink>
          </w:p>
          <w:p w:rsidR="00EE3A11" w:rsidRPr="002F6A28" w:rsidP="007F13E8" w14:paraId="1EFACF76" w14:textId="77777777">
            <w:pPr>
              <w:spacing w:before="120" w:after="120"/>
            </w:pPr>
            <w:r w:rsidRPr="002F6A28">
              <w:t>Regulation (EU) 2017/2400</w:t>
            </w:r>
          </w:p>
          <w:p w:rsidR="00EE3A11" w:rsidRPr="002F6A28" w:rsidP="007F13E8" w14:paraId="16F5B1BE" w14:textId="77777777">
            <w:pPr>
              <w:spacing w:before="120" w:after="120"/>
            </w:pPr>
            <w:hyperlink r:id="rId8" w:history="1">
              <w:r w:rsidRPr="002F6A28">
                <w:rPr>
                  <w:color w:val="0000FF"/>
                  <w:u w:val="single"/>
                </w:rPr>
                <w:t>https://eur-lex.europa.eu/eli/reg/2017/2400/oj</w:t>
              </w:r>
            </w:hyperlink>
          </w:p>
          <w:p w:rsidR="00EE3A11" w:rsidRPr="002F6A28" w:rsidP="007F13E8" w14:paraId="6AB091A0" w14:textId="77777777">
            <w:pPr>
              <w:spacing w:before="120" w:after="120"/>
            </w:pPr>
            <w:r w:rsidRPr="002F6A28">
              <w:t>Regulation (EU) 582/2011</w:t>
            </w:r>
          </w:p>
          <w:p w:rsidR="00EE3A11" w:rsidRPr="002F6A28" w:rsidP="007F13E8" w14:paraId="12CF8B88" w14:textId="77777777">
            <w:pPr>
              <w:spacing w:before="120" w:after="120"/>
            </w:pPr>
            <w:hyperlink r:id="rId9" w:history="1">
              <w:r w:rsidRPr="002F6A28">
                <w:rPr>
                  <w:color w:val="0000FF"/>
                  <w:u w:val="single"/>
                </w:rPr>
                <w:t>http://data.europa.eu/eli/reg/2011/582/2022-12-10</w:t>
              </w:r>
            </w:hyperlink>
          </w:p>
        </w:tc>
      </w:tr>
      <w:tr w14:paraId="6960977B"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5087C65"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198E505" w14:textId="77777777">
            <w:pPr>
              <w:spacing w:before="120" w:after="120"/>
            </w:pPr>
            <w:r w:rsidRPr="002F6A28">
              <w:rPr>
                <w:b/>
              </w:rPr>
              <w:t>Proposed date of adoption:</w:t>
            </w:r>
            <w:r w:rsidRPr="00C379C8">
              <w:t xml:space="preserve"> June 2025</w:t>
            </w:r>
          </w:p>
          <w:p w:rsidR="00EE3A11" w:rsidRPr="002F6A28" w:rsidP="008953C4" w14:paraId="61969860" w14:textId="77777777">
            <w:pPr>
              <w:spacing w:after="120"/>
            </w:pPr>
            <w:r w:rsidRPr="002F6A28">
              <w:rPr>
                <w:b/>
              </w:rPr>
              <w:t>Proposed date of entry into force:</w:t>
            </w:r>
            <w:r w:rsidRPr="00C379C8">
              <w:t xml:space="preserve"> July 2025</w:t>
            </w:r>
          </w:p>
        </w:tc>
      </w:tr>
      <w:tr w14:paraId="697A228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9A0319C"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19C050A" w14:textId="77777777">
            <w:pPr>
              <w:spacing w:before="120" w:after="120"/>
            </w:pPr>
            <w:r w:rsidRPr="002F6A28">
              <w:rPr>
                <w:b/>
              </w:rPr>
              <w:t>Final date for comments:</w:t>
            </w:r>
            <w:r w:rsidRPr="00C379C8" w:rsidR="00EE3A11">
              <w:t xml:space="preserve"> 60 days from notification</w:t>
            </w:r>
          </w:p>
        </w:tc>
      </w:tr>
      <w:tr w14:paraId="11A4B6D1"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D8B8357"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C3A627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07638D" w:rsidP="00B16145" w14:paraId="26E06279" w14:textId="77777777">
            <w:pPr>
              <w:keepNext/>
              <w:keepLines/>
              <w:rPr>
                <w:bCs/>
                <w:lang w:val="fr-CH"/>
              </w:rPr>
            </w:pPr>
            <w:r w:rsidRPr="0007638D">
              <w:rPr>
                <w:bCs/>
                <w:lang w:val="fr-CH"/>
              </w:rPr>
              <w:t>European Commission,</w:t>
            </w:r>
          </w:p>
          <w:p w:rsidR="00EE3A11" w:rsidRPr="0007638D" w:rsidP="00B16145" w14:paraId="092E7D60" w14:textId="77777777">
            <w:pPr>
              <w:keepNext/>
              <w:keepLines/>
              <w:rPr>
                <w:bCs/>
                <w:lang w:val="fr-CH"/>
              </w:rPr>
            </w:pPr>
            <w:r w:rsidRPr="0007638D">
              <w:rPr>
                <w:bCs/>
                <w:lang w:val="fr-CH"/>
              </w:rPr>
              <w:t>EU-TBT Enquiry Point,</w:t>
            </w:r>
          </w:p>
          <w:p w:rsidR="00EE3A11" w:rsidRPr="0007638D" w:rsidP="00B16145" w14:paraId="578C6EF1" w14:textId="77777777">
            <w:pPr>
              <w:keepNext/>
              <w:keepLines/>
              <w:rPr>
                <w:bCs/>
                <w:lang w:val="fr-CH"/>
              </w:rPr>
            </w:pPr>
            <w:r w:rsidRPr="0007638D">
              <w:rPr>
                <w:bCs/>
                <w:lang w:val="fr-CH"/>
              </w:rPr>
              <w:t>Fax: + (32) 2 299 80 43,</w:t>
            </w:r>
          </w:p>
          <w:p w:rsidR="00EE3A11" w:rsidRPr="0007638D" w:rsidP="00B16145" w14:paraId="4188EDB1" w14:textId="77777777">
            <w:pPr>
              <w:keepNext/>
              <w:keepLines/>
              <w:rPr>
                <w:bCs/>
                <w:lang w:val="fr-CH"/>
              </w:rPr>
            </w:pPr>
            <w:r w:rsidRPr="0007638D">
              <w:rPr>
                <w:bCs/>
                <w:lang w:val="fr-CH"/>
              </w:rPr>
              <w:t xml:space="preserve">E-mail: </w:t>
            </w:r>
            <w:hyperlink r:id="rId6" w:history="1">
              <w:r w:rsidRPr="0007638D">
                <w:rPr>
                  <w:bCs/>
                  <w:color w:val="0000FF"/>
                  <w:u w:val="single"/>
                  <w:lang w:val="fr-CH"/>
                </w:rPr>
                <w:t>grow-eu-tbt@ec.europa.eu</w:t>
              </w:r>
            </w:hyperlink>
          </w:p>
          <w:p w:rsidR="00EE3A11" w:rsidRPr="00A12DDE" w:rsidP="00B16145" w14:paraId="3D13667C" w14:textId="77777777">
            <w:pPr>
              <w:keepNext/>
              <w:keepLines/>
              <w:rPr>
                <w:bCs/>
              </w:rPr>
            </w:pPr>
            <w:r w:rsidRPr="00A12DDE">
              <w:rPr>
                <w:bCs/>
              </w:rPr>
              <w:t xml:space="preserve">The text is available on the EU-TBT Website : </w:t>
            </w:r>
            <w:hyperlink r:id="rId10" w:tgtFrame="_blank" w:history="1">
              <w:r w:rsidRPr="00A12DDE">
                <w:rPr>
                  <w:bCs/>
                  <w:color w:val="0000FF"/>
                  <w:u w:val="single"/>
                </w:rPr>
                <w:t>https://technical-barriers-trade.ec.europa.eu/en/home</w:t>
              </w:r>
            </w:hyperlink>
          </w:p>
          <w:p w:rsidR="00EE3A11" w:rsidRPr="00A12DDE" w:rsidP="00B16145" w14:paraId="2C4F6BF4" w14:textId="77777777">
            <w:pPr>
              <w:keepNext/>
              <w:keepLines/>
              <w:pBdr>
                <w:top w:val="none" w:sz="0" w:space="4" w:color="auto"/>
              </w:pBdr>
              <w:rPr>
                <w:bCs/>
              </w:rPr>
            </w:pPr>
            <w:hyperlink r:id="rId11" w:tgtFrame="_blank" w:history="1">
              <w:r w:rsidRPr="00A12DDE">
                <w:rPr>
                  <w:bCs/>
                  <w:color w:val="0000FF"/>
                  <w:u w:val="single"/>
                </w:rPr>
                <w:t>https://members.wto.org/crnattachments/2025/TBT/EEC/25_02449_00_e.pdf</w:t>
              </w:r>
            </w:hyperlink>
          </w:p>
          <w:p w:rsidR="00EE3A11" w:rsidRPr="00A12DDE" w:rsidP="00B16145" w14:paraId="7DED3F5C" w14:textId="77777777">
            <w:pPr>
              <w:keepNext/>
              <w:keepLines/>
              <w:spacing w:after="120"/>
              <w:rPr>
                <w:bCs/>
              </w:rPr>
            </w:pPr>
            <w:hyperlink r:id="rId12" w:tgtFrame="_blank" w:history="1">
              <w:r w:rsidRPr="00A12DDE">
                <w:rPr>
                  <w:bCs/>
                  <w:color w:val="0000FF"/>
                  <w:u w:val="single"/>
                </w:rPr>
                <w:t>https://members.wto.org/crnattachments/2025/TBT/EEC/25_02449_01_e.pdf</w:t>
              </w:r>
            </w:hyperlink>
          </w:p>
        </w:tc>
      </w:tr>
    </w:tbl>
    <w:p w:rsidR="00EE3A11" w:rsidRPr="002F6A28" w:rsidP="002F6A28" w14:paraId="77063648" w14:textId="77777777"/>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184F5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6083F0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9F3024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D16B8C" w14:textId="77777777">
    <w:pPr>
      <w:pStyle w:val="Header"/>
      <w:pBdr>
        <w:bottom w:val="single" w:sz="4" w:space="1" w:color="auto"/>
      </w:pBdr>
      <w:tabs>
        <w:tab w:val="clear" w:pos="4513"/>
        <w:tab w:val="clear" w:pos="9027"/>
      </w:tabs>
      <w:jc w:val="center"/>
    </w:pPr>
    <w:r w:rsidRPr="002F6A28">
      <w:t>tbtSymbol</w:t>
    </w:r>
  </w:p>
  <w:p w:rsidR="009239F7" w:rsidRPr="002F6A28" w:rsidP="009239F7" w14:paraId="6E17A503" w14:textId="77777777">
    <w:pPr>
      <w:pStyle w:val="Header"/>
      <w:pBdr>
        <w:bottom w:val="single" w:sz="4" w:space="1" w:color="auto"/>
      </w:pBdr>
      <w:tabs>
        <w:tab w:val="clear" w:pos="4513"/>
        <w:tab w:val="clear" w:pos="9027"/>
      </w:tabs>
      <w:jc w:val="center"/>
    </w:pPr>
  </w:p>
  <w:p w:rsidR="009239F7" w:rsidRPr="002F6A28" w:rsidP="009239F7" w14:paraId="1C22450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9BFB8F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42F84A" w14:textId="77777777">
    <w:pPr>
      <w:pStyle w:val="Header"/>
      <w:pBdr>
        <w:bottom w:val="single" w:sz="4" w:space="1" w:color="auto"/>
      </w:pBdr>
      <w:tabs>
        <w:tab w:val="clear" w:pos="4513"/>
        <w:tab w:val="clear" w:pos="9027"/>
      </w:tabs>
      <w:jc w:val="center"/>
    </w:pPr>
    <w:bookmarkStart w:id="0" w:name="spsSymbolHeader"/>
    <w:r w:rsidRPr="002F6A28">
      <w:t>G/TBT/N/EU/1127</w:t>
    </w:r>
    <w:bookmarkEnd w:id="0"/>
  </w:p>
  <w:p w:rsidR="009239F7" w:rsidRPr="002F6A28" w:rsidP="009239F7" w14:paraId="603C2C89" w14:textId="77777777">
    <w:pPr>
      <w:pStyle w:val="Header"/>
      <w:pBdr>
        <w:bottom w:val="single" w:sz="4" w:space="1" w:color="auto"/>
      </w:pBdr>
      <w:tabs>
        <w:tab w:val="clear" w:pos="4513"/>
        <w:tab w:val="clear" w:pos="9027"/>
      </w:tabs>
      <w:jc w:val="center"/>
    </w:pPr>
  </w:p>
  <w:p w:rsidR="009239F7" w:rsidRPr="002F6A28" w:rsidP="009239F7" w14:paraId="7F85752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DEB92B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1E772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2FE190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914200C" w14:textId="77777777">
          <w:pPr>
            <w:jc w:val="right"/>
            <w:rPr>
              <w:b/>
              <w:color w:val="FF0000"/>
              <w:szCs w:val="16"/>
            </w:rPr>
          </w:pPr>
        </w:p>
      </w:tc>
    </w:tr>
    <w:bookmarkEnd w:id="1"/>
    <w:tr w14:paraId="0B4E072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FCCEFB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4166C86" w14:textId="77777777">
          <w:pPr>
            <w:jc w:val="right"/>
            <w:rPr>
              <w:b/>
              <w:szCs w:val="16"/>
            </w:rPr>
          </w:pPr>
        </w:p>
      </w:tc>
    </w:tr>
    <w:tr w14:paraId="52D7187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B753F0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BFFE3E7" w14:textId="77777777">
          <w:pPr>
            <w:jc w:val="right"/>
            <w:rPr>
              <w:b/>
              <w:szCs w:val="16"/>
            </w:rPr>
          </w:pPr>
          <w:bookmarkStart w:id="2" w:name="bmkSymbols"/>
          <w:r w:rsidRPr="002F6A28">
            <w:rPr>
              <w:b/>
              <w:szCs w:val="16"/>
            </w:rPr>
            <w:t>G/TBT/N/EU/1127</w:t>
          </w:r>
          <w:bookmarkEnd w:id="2"/>
        </w:p>
      </w:tc>
    </w:tr>
    <w:tr w14:paraId="6DD7F65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0D3721E" w14:textId="77777777"/>
      </w:tc>
      <w:tc>
        <w:tcPr>
          <w:tcW w:w="5448" w:type="dxa"/>
          <w:gridSpan w:val="2"/>
          <w:shd w:val="clear" w:color="auto" w:fill="FFFFFF"/>
          <w:tcMar>
            <w:left w:w="108" w:type="dxa"/>
            <w:right w:w="108" w:type="dxa"/>
          </w:tcMar>
          <w:vAlign w:val="center"/>
        </w:tcPr>
        <w:p w:rsidR="00ED54E0" w:rsidRPr="009239F7" w:rsidP="00B801E9" w14:paraId="6ACDA24B" w14:textId="77777777">
          <w:pPr>
            <w:jc w:val="right"/>
            <w:rPr>
              <w:szCs w:val="16"/>
            </w:rPr>
          </w:pPr>
          <w:bookmarkStart w:id="3" w:name="spsDateDistribution"/>
          <w:bookmarkStart w:id="4" w:name="bmkDate"/>
          <w:r w:rsidRPr="009239F7">
            <w:rPr>
              <w:szCs w:val="16"/>
            </w:rPr>
            <w:t>25 March 2025</w:t>
          </w:r>
          <w:bookmarkEnd w:id="3"/>
          <w:bookmarkEnd w:id="4"/>
        </w:p>
      </w:tc>
    </w:tr>
    <w:tr w14:paraId="420758F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111E1B0" w14:textId="77777777">
          <w:pPr>
            <w:jc w:val="left"/>
            <w:rPr>
              <w:b/>
            </w:rPr>
          </w:pPr>
          <w:bookmarkStart w:id="5" w:name="bmkSerial"/>
          <w:r>
            <w:rPr>
              <w:b w:val="0"/>
              <w:color w:val="FF0000"/>
            </w:rPr>
            <w:t>(25-2125)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60BE97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8ED187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EED999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C29C16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AD109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41997330">
    <w:abstractNumId w:val="9"/>
  </w:num>
  <w:num w:numId="2" w16cid:durableId="901214897">
    <w:abstractNumId w:val="7"/>
  </w:num>
  <w:num w:numId="3" w16cid:durableId="1145316630">
    <w:abstractNumId w:val="6"/>
  </w:num>
  <w:num w:numId="4" w16cid:durableId="628509115">
    <w:abstractNumId w:val="5"/>
  </w:num>
  <w:num w:numId="5" w16cid:durableId="1532105513">
    <w:abstractNumId w:val="4"/>
  </w:num>
  <w:num w:numId="6" w16cid:durableId="41487519">
    <w:abstractNumId w:val="12"/>
  </w:num>
  <w:num w:numId="7" w16cid:durableId="696195744">
    <w:abstractNumId w:val="11"/>
  </w:num>
  <w:num w:numId="8" w16cid:durableId="2018533454">
    <w:abstractNumId w:val="10"/>
  </w:num>
  <w:num w:numId="9" w16cid:durableId="20680630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2586814">
    <w:abstractNumId w:val="13"/>
  </w:num>
  <w:num w:numId="11" w16cid:durableId="1011027888">
    <w:abstractNumId w:val="8"/>
  </w:num>
  <w:num w:numId="12" w16cid:durableId="1418594611">
    <w:abstractNumId w:val="3"/>
  </w:num>
  <w:num w:numId="13" w16cid:durableId="923877491">
    <w:abstractNumId w:val="2"/>
  </w:num>
  <w:num w:numId="14" w16cid:durableId="101195071">
    <w:abstractNumId w:val="1"/>
  </w:num>
  <w:num w:numId="15" w16cid:durableId="1502503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3BFB"/>
    <w:rsid w:val="000129DD"/>
    <w:rsid w:val="000272F6"/>
    <w:rsid w:val="00036EFF"/>
    <w:rsid w:val="00037AC4"/>
    <w:rsid w:val="000423BF"/>
    <w:rsid w:val="00071825"/>
    <w:rsid w:val="00072B36"/>
    <w:rsid w:val="00072B57"/>
    <w:rsid w:val="00074E62"/>
    <w:rsid w:val="0007638D"/>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3FB4"/>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12D"/>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66610"/>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70DC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5FA66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echnical-barriers-trade.ec.europa.eu/en/home" TargetMode="External" /><Relationship Id="rId11" Type="http://schemas.openxmlformats.org/officeDocument/2006/relationships/hyperlink" Target="https://members.wto.org/crnattachments/2025/TBT/EEC/25_02449_00_e.pdf" TargetMode="External" /><Relationship Id="rId12" Type="http://schemas.openxmlformats.org/officeDocument/2006/relationships/hyperlink" Target="https://members.wto.org/crnattachments/2025/TBT/EEC/25_02449_01_e.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eur-lex.europa.eu/legal-content/EN/ALL/?uri=CELEX%3A32009R0595" TargetMode="External" /><Relationship Id="rId8" Type="http://schemas.openxmlformats.org/officeDocument/2006/relationships/hyperlink" Target="https://eur-lex.europa.eu/eli/reg/2017/2400/oj" TargetMode="External" /><Relationship Id="rId9" Type="http://schemas.openxmlformats.org/officeDocument/2006/relationships/hyperlink" Target="http://data.europa.eu/eli/reg/2011/582/2022-12-1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D7E513AF-FBC7-408D-9F1E-AF88AA848F1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4</TotalTime>
  <Pages>2</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2025-03-25T09:01:00Z</dcterms:created>
  <dcterms:modified xsi:type="dcterms:W3CDTF">2025-03-25T09:16:00Z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