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86C58E7" w14:textId="77777777">
      <w:pPr>
        <w:pStyle w:val="Title"/>
        <w:rPr>
          <w:caps w:val="0"/>
          <w:kern w:val="0"/>
        </w:rPr>
      </w:pPr>
      <w:r w:rsidRPr="002F6A28">
        <w:rPr>
          <w:caps w:val="0"/>
          <w:kern w:val="0"/>
        </w:rPr>
        <w:t>NOTIFICATION</w:t>
      </w:r>
    </w:p>
    <w:p w:rsidR="009239F7" w:rsidRPr="002F6A28" w:rsidP="002F6A28" w14:paraId="6F9B8F86" w14:textId="77777777">
      <w:pPr>
        <w:jc w:val="center"/>
      </w:pPr>
      <w:r w:rsidRPr="002F6A28">
        <w:t>The following notification is being circulated in accordance with Article 10.6</w:t>
      </w:r>
    </w:p>
    <w:p w:rsidR="009239F7" w:rsidRPr="002F6A28" w:rsidP="002F6A28" w14:paraId="3DDE0064"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17CDB83"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8C1C7C9"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D1A1A20"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3D6908A1" w14:textId="77777777">
            <w:pPr>
              <w:spacing w:after="120"/>
            </w:pPr>
            <w:r w:rsidRPr="002F6A28">
              <w:rPr>
                <w:b/>
              </w:rPr>
              <w:t>If applicable, name of local government involved (Article 3.2 and 7.2):</w:t>
            </w:r>
            <w:r w:rsidRPr="00C379C8" w:rsidR="00EE3A11">
              <w:t xml:space="preserve"> </w:t>
            </w:r>
          </w:p>
        </w:tc>
      </w:tr>
      <w:tr w14:paraId="6257F09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DFDEDF5"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019EA0C8" w14:textId="77777777">
            <w:pPr>
              <w:spacing w:before="120" w:after="120"/>
            </w:pPr>
            <w:r w:rsidRPr="002F6A28">
              <w:rPr>
                <w:b/>
              </w:rPr>
              <w:t>Agency responsible:</w:t>
            </w:r>
            <w:r w:rsidRPr="00C379C8" w:rsidR="00EE3A11">
              <w:t xml:space="preserve"> </w:t>
            </w:r>
          </w:p>
          <w:p w:rsidR="00EE3A11" w:rsidRPr="00C379C8" w:rsidP="00155128" w14:paraId="3D8AD04A" w14:textId="77777777">
            <w:pPr>
              <w:spacing w:after="120"/>
            </w:pPr>
            <w:r w:rsidRPr="00C379C8">
              <w:t xml:space="preserve">European </w:t>
            </w:r>
            <w:r w:rsidRPr="00C379C8">
              <w:t>Commission</w:t>
            </w:r>
          </w:p>
          <w:p w:rsidR="00F85C99" w:rsidRPr="002F6A28" w:rsidP="00AA646C" w14:paraId="11658EDA"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0025EE02" w14:textId="77777777">
            <w:r w:rsidRPr="00C379C8">
              <w:t>European Commission,</w:t>
            </w:r>
          </w:p>
          <w:p w:rsidR="00AC6C6E" w:rsidRPr="00C379C8" w:rsidP="00AA646C" w14:paraId="4A2867AA" w14:textId="77777777">
            <w:r w:rsidRPr="00C379C8">
              <w:t>EU-TBT Enquiry Point,</w:t>
            </w:r>
          </w:p>
          <w:p w:rsidR="00AC6C6E" w:rsidRPr="00C379C8" w:rsidP="00AA646C" w14:paraId="0B1DD3A8" w14:textId="77777777">
            <w:r w:rsidRPr="00C379C8">
              <w:t>Fax: +(32) 2 299 80 43,</w:t>
            </w:r>
          </w:p>
          <w:p w:rsidR="00AC6C6E" w:rsidRPr="00C379C8" w:rsidP="00AA646C" w14:paraId="124D8F4D" w14:textId="77777777">
            <w:r w:rsidRPr="00C379C8">
              <w:t xml:space="preserve">E-mail: </w:t>
            </w:r>
            <w:hyperlink r:id="rId5" w:history="1">
              <w:r w:rsidRPr="00C379C8">
                <w:rPr>
                  <w:color w:val="0000FF"/>
                  <w:u w:val="single"/>
                </w:rPr>
                <w:t>grow-eu-tbt@ec.europa.eu</w:t>
              </w:r>
            </w:hyperlink>
          </w:p>
          <w:p w:rsidR="00AC6C6E" w:rsidRPr="00C379C8" w:rsidP="00AA646C" w14:paraId="447F4A73" w14:textId="77777777">
            <w:pPr>
              <w:spacing w:after="120"/>
            </w:pPr>
            <w:r w:rsidRPr="00C379C8">
              <w:t>Website: Preventing International Trade Barriers | TBT - European Commission</w:t>
            </w:r>
          </w:p>
        </w:tc>
      </w:tr>
      <w:tr w14:paraId="448D0EA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2B5063A"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5BCBC35"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B12082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276F400"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587BA912"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Measuring instruments such as electrical energy meters, measuring systems for electric vehicle supply equipment, gas meters, thermal energy meters and measuring systems for compressed gas dispensers.</w:t>
            </w:r>
          </w:p>
        </w:tc>
      </w:tr>
      <w:tr w14:paraId="4BACF82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DCFC099"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61C6DCC" w14:textId="77777777">
            <w:pPr>
              <w:spacing w:before="120" w:after="120"/>
            </w:pPr>
            <w:r w:rsidRPr="002F6A28">
              <w:rPr>
                <w:b/>
              </w:rPr>
              <w:t>Title, number of pages and language(s) of the notified document:</w:t>
            </w:r>
            <w:r w:rsidRPr="00C379C8" w:rsidR="00EE3A11">
              <w:t xml:space="preserve"> Proposal for a Directive of the European Parliament and of the Council amending Directive 2014/32/EU as regards electric vehicle supply equipment, compressed gas dispensers, and electricity, gas and thermal energy meters</w:t>
            </w:r>
            <w:r w:rsidRPr="00C379C8" w:rsidR="00EE3A11">
              <w:rPr>
                <w:b/>
                <w:bCs/>
              </w:rPr>
              <w:t xml:space="preserve"> </w:t>
            </w:r>
            <w:r w:rsidRPr="00C379C8" w:rsidR="00EE3A11">
              <w:t>; (10 page(s), in English), (19 page(s), in English)</w:t>
            </w:r>
          </w:p>
        </w:tc>
      </w:tr>
      <w:tr w14:paraId="73B5C23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5B82610"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44991B5D" w14:textId="77777777">
            <w:pPr>
              <w:spacing w:before="120" w:after="120"/>
              <w:rPr>
                <w:b/>
              </w:rPr>
            </w:pPr>
            <w:r w:rsidRPr="002F6A28">
              <w:rPr>
                <w:b/>
              </w:rPr>
              <w:t>Description of content:</w:t>
            </w:r>
            <w:r w:rsidRPr="00C379C8" w:rsidR="00FE448B">
              <w:t xml:space="preserve"> This proposal amends the scope and annexes of Directive 2014/32/EU on measuring instruments regarding electric vehicle supply equipment, compressed gas dispensers, and electricity, gas and thermal energy meters. In particular, it contains: </w:t>
            </w:r>
          </w:p>
          <w:p w:rsidR="00FE448B" w:rsidRPr="00C379C8" w:rsidP="002F6A28" w14:paraId="40BB99AC" w14:textId="77777777">
            <w:pPr>
              <w:numPr>
                <w:ilvl w:val="0"/>
                <w:numId w:val="16"/>
              </w:numPr>
              <w:spacing w:before="120" w:after="120"/>
            </w:pPr>
            <w:r w:rsidRPr="00C379C8">
              <w:t>Technical adjustments to Annex I of the MID on the essential requirements applicable to all instruments covered by the directive. The adjustments to this annex will only affect the measuring instruments subject to this technical amendment;</w:t>
            </w:r>
          </w:p>
          <w:p w:rsidR="00FE448B" w:rsidRPr="00C379C8" w:rsidP="002F6A28" w14:paraId="780341FC" w14:textId="77777777">
            <w:pPr>
              <w:numPr>
                <w:ilvl w:val="0"/>
                <w:numId w:val="16"/>
              </w:numPr>
              <w:spacing w:before="120" w:after="120"/>
            </w:pPr>
            <w:r w:rsidRPr="00C379C8">
              <w:t>Technical adjustments to Annex IV of the MID on gas meters and volume conversion devices to take into account the increased use of new gases and the rollout of smart meters;</w:t>
            </w:r>
          </w:p>
          <w:p w:rsidR="00FE448B" w:rsidRPr="00C379C8" w:rsidP="002F6A28" w14:paraId="30074CF8" w14:textId="77777777">
            <w:pPr>
              <w:numPr>
                <w:ilvl w:val="0"/>
                <w:numId w:val="16"/>
              </w:numPr>
              <w:spacing w:before="120" w:after="120"/>
            </w:pPr>
            <w:r w:rsidRPr="00C379C8">
              <w:t xml:space="preserve">Technical adjustments to Annex V of the MID on </w:t>
            </w:r>
            <w:r w:rsidRPr="00C379C8">
              <w:t>active electrical energy meters to take into account technological developments and the rollout of smart meters;</w:t>
            </w:r>
          </w:p>
          <w:p w:rsidR="00FE448B" w:rsidRPr="00C379C8" w:rsidP="002F6A28" w14:paraId="232099A4" w14:textId="77777777">
            <w:pPr>
              <w:numPr>
                <w:ilvl w:val="0"/>
                <w:numId w:val="16"/>
              </w:numPr>
              <w:spacing w:before="120" w:after="120"/>
            </w:pPr>
            <w:r w:rsidRPr="00C379C8">
              <w:t>Addition of a new Annex Va on measuring systems for electric vehicle supply equipment with harmonised essential requirements;</w:t>
            </w:r>
          </w:p>
          <w:p w:rsidR="00FE448B" w:rsidRPr="00C379C8" w:rsidP="002F6A28" w14:paraId="34B2F05C" w14:textId="77777777">
            <w:pPr>
              <w:numPr>
                <w:ilvl w:val="0"/>
                <w:numId w:val="16"/>
              </w:numPr>
              <w:spacing w:before="120" w:after="120"/>
            </w:pPr>
            <w:r w:rsidRPr="00C379C8">
              <w:t>Technical adjustments to Annex VI of the MID on thermal energy meters to include thermal energy meters for cooling applications;</w:t>
            </w:r>
          </w:p>
          <w:p w:rsidR="00FE448B" w:rsidRPr="00C379C8" w:rsidP="002F6A28" w14:paraId="4FBBD3B6" w14:textId="77777777">
            <w:pPr>
              <w:spacing w:before="120" w:after="120"/>
            </w:pPr>
            <w:r w:rsidRPr="00C379C8">
              <w:t>Addition of a new Annex VIIa on compressed gas dispensers with harmonised essential requirements.</w:t>
            </w:r>
          </w:p>
        </w:tc>
      </w:tr>
      <w:tr w14:paraId="5C95E79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EE95ED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9E79532" w14:textId="77777777">
            <w:pPr>
              <w:spacing w:before="120" w:after="120"/>
              <w:rPr>
                <w:b/>
              </w:rPr>
            </w:pPr>
            <w:r w:rsidRPr="002F6A28">
              <w:rPr>
                <w:b/>
              </w:rPr>
              <w:t>Objective and rationale, including the nature of urgent problems where applicable:</w:t>
            </w:r>
            <w:r w:rsidRPr="00C379C8" w:rsidR="00EE3A11">
              <w:t xml:space="preserve"> This proposal is a targeted technical amendment of the Measuring Instrument Directive 2014/32/EU (the 'MID'). Although the MID was adopted in 2014, it is a recast of Directive 2004/22/EC which means that its scope and the associated essential requirements remained unchanged for more than 20 years. The MID does not cover new measuring instruments that are necessary to achieve the objectives of the European Green Deal. This is notably the case for electric vehicle supply equipment, compressed gas (e.g. hydrogen and natural gas) dispensers, and thermal energy meters for cooling applications. In addition, as far as electricity and gas meters are concerned, the MID does not cover the use of new gases (e.g. hydrogen or other renewable gases as alternatives to more traditional gases) or the growing role of digitalisation (smart metering).</w:t>
            </w:r>
          </w:p>
          <w:p w:rsidR="00EE3A11" w:rsidRPr="00C379C8" w:rsidP="002F6A28" w14:paraId="4453A97B" w14:textId="77777777">
            <w:pPr>
              <w:spacing w:before="120" w:after="120"/>
            </w:pPr>
            <w:r w:rsidRPr="00C379C8">
              <w:t>The absence of harmonised requirements for certain categories of measuring instruments is leading to the emergence of diverging national legislation, which would result in higher costs for economic operators and consumers. Additionally, this could also cause delays in the rollout of technologies that are key for achieving the EU's objectives of ensuring a high level of environmental protection and consumer safety.</w:t>
            </w:r>
          </w:p>
          <w:p w:rsidR="00EE3A11" w:rsidRPr="00C379C8" w:rsidP="002F6A28" w14:paraId="5899B983" w14:textId="77777777">
            <w:pPr>
              <w:spacing w:before="120" w:after="120"/>
            </w:pPr>
            <w:r w:rsidRPr="00C379C8">
              <w:t>Moreover, some essential requirements set down in the MID are no longer technology neutral (e.g. display requirements) which prevents the use of modern solutions and their associated benefits in terms of convenience and consumer protection.</w:t>
            </w:r>
          </w:p>
          <w:p w:rsidR="00EE3A11" w:rsidRPr="00C379C8" w:rsidP="002F6A28" w14:paraId="1C6EAAA9" w14:textId="77777777">
            <w:pPr>
              <w:spacing w:before="120" w:after="120"/>
            </w:pPr>
            <w:r w:rsidRPr="00C379C8">
              <w:t>In view of the above, a targeted technical amendment of the MID is necessary. ; Harmonization</w:t>
            </w:r>
          </w:p>
        </w:tc>
      </w:tr>
      <w:tr w14:paraId="1C2D20E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DE26FA8"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2E27E22" w14:textId="77777777">
            <w:pPr>
              <w:spacing w:before="120" w:after="120"/>
              <w:rPr>
                <w:bCs/>
              </w:rPr>
            </w:pPr>
            <w:r w:rsidRPr="002F6A28">
              <w:rPr>
                <w:b/>
              </w:rPr>
              <w:t>Relevant documents:</w:t>
            </w:r>
            <w:r w:rsidRPr="002F6A28" w:rsidR="00EE3A11">
              <w:t xml:space="preserve"> </w:t>
            </w:r>
          </w:p>
          <w:p w:rsidR="00EE3A11" w:rsidRPr="002F6A28" w:rsidP="007F13E8" w14:paraId="760DD329" w14:textId="77777777">
            <w:pPr>
              <w:spacing w:before="120" w:after="120"/>
            </w:pPr>
            <w:r w:rsidRPr="002F6A28">
              <w:t xml:space="preserve">Directive 2014/32/EU of the European Parliament and of the Council of 26 February 2014 on the harmonisation of the laws of the </w:t>
            </w:r>
            <w:r w:rsidRPr="002F6A28">
              <w:t>Member States relating to the making available on the market of measuring instruments</w:t>
            </w:r>
          </w:p>
          <w:p w:rsidR="00EE3A11" w:rsidRPr="002F6A28" w:rsidP="007F13E8" w14:paraId="0B6AD2FE" w14:textId="77777777">
            <w:pPr>
              <w:spacing w:before="120" w:after="120"/>
            </w:pPr>
            <w:hyperlink r:id="rId6" w:history="1">
              <w:r w:rsidRPr="002F6A28">
                <w:rPr>
                  <w:color w:val="0000FF"/>
                  <w:u w:val="single"/>
                </w:rPr>
                <w:t>EUR-Lex - 32014L0032 - EN - EUR-Lex (europa.eu)</w:t>
              </w:r>
            </w:hyperlink>
          </w:p>
        </w:tc>
      </w:tr>
      <w:tr w14:paraId="7A7C26E9"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0A552F51"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104FCA3" w14:textId="77777777">
            <w:pPr>
              <w:spacing w:before="120" w:after="120"/>
            </w:pPr>
            <w:r w:rsidRPr="002F6A28">
              <w:rPr>
                <w:b/>
              </w:rPr>
              <w:t>Proposed date of adoption:</w:t>
            </w:r>
            <w:r w:rsidRPr="00C379C8">
              <w:t xml:space="preserve"> 2025</w:t>
            </w:r>
          </w:p>
          <w:p w:rsidR="00EE3A11" w:rsidRPr="002F6A28" w:rsidP="008953C4" w14:paraId="375CB442" w14:textId="77777777">
            <w:pPr>
              <w:spacing w:after="120"/>
            </w:pPr>
            <w:r w:rsidRPr="002F6A28">
              <w:rPr>
                <w:b/>
              </w:rPr>
              <w:t>Proposed date of entry into force:</w:t>
            </w:r>
            <w:r w:rsidRPr="00C379C8">
              <w:t xml:space="preserve"> 20 days from publication in the Official Journal of the EU (The provisions shall apply 24 months later)</w:t>
            </w:r>
          </w:p>
        </w:tc>
      </w:tr>
      <w:tr w14:paraId="28A5A39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7EDA345"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429D53D3" w14:textId="77777777">
            <w:pPr>
              <w:spacing w:before="120" w:after="120"/>
            </w:pPr>
            <w:r w:rsidRPr="002F6A28">
              <w:rPr>
                <w:b/>
              </w:rPr>
              <w:t>Final date for comments:</w:t>
            </w:r>
            <w:r w:rsidRPr="00C379C8" w:rsidR="00EE3A11">
              <w:t xml:space="preserve"> 60 days from notification</w:t>
            </w:r>
          </w:p>
        </w:tc>
      </w:tr>
      <w:tr w14:paraId="5E14D8BE"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75828F54"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CC18CCB"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18430437" w14:textId="77777777">
            <w:pPr>
              <w:keepNext/>
              <w:keepLines/>
              <w:rPr>
                <w:bCs/>
              </w:rPr>
            </w:pPr>
            <w:r w:rsidRPr="00A12DDE">
              <w:rPr>
                <w:bCs/>
              </w:rPr>
              <w:t>European Commission,</w:t>
            </w:r>
          </w:p>
          <w:p w:rsidR="00EE3A11" w:rsidRPr="00A12DDE" w:rsidP="00B16145" w14:paraId="5E057BDC" w14:textId="77777777">
            <w:pPr>
              <w:keepNext/>
              <w:keepLines/>
              <w:rPr>
                <w:bCs/>
              </w:rPr>
            </w:pPr>
            <w:r w:rsidRPr="00A12DDE">
              <w:rPr>
                <w:bCs/>
              </w:rPr>
              <w:t>EU-TBT Enquiry Point,</w:t>
            </w:r>
          </w:p>
          <w:p w:rsidR="00EE3A11" w:rsidRPr="00A12DDE" w:rsidP="00B16145" w14:paraId="136D8483" w14:textId="77777777">
            <w:pPr>
              <w:keepNext/>
              <w:keepLines/>
              <w:rPr>
                <w:bCs/>
              </w:rPr>
            </w:pPr>
            <w:r w:rsidRPr="00A12DDE">
              <w:rPr>
                <w:bCs/>
              </w:rPr>
              <w:t>Fax: + (32) 2 299 80 43,</w:t>
            </w:r>
          </w:p>
          <w:p w:rsidR="00EE3A11" w:rsidRPr="00A12DDE" w:rsidP="00B16145" w14:paraId="6B81440B" w14:textId="77777777">
            <w:pPr>
              <w:keepNext/>
              <w:keepLines/>
              <w:rPr>
                <w:bCs/>
              </w:rPr>
            </w:pPr>
            <w:r w:rsidRPr="00A12DDE">
              <w:rPr>
                <w:bCs/>
              </w:rPr>
              <w:t xml:space="preserve">E-mail: </w:t>
            </w:r>
            <w:hyperlink r:id="rId5" w:history="1">
              <w:r w:rsidRPr="00A12DDE">
                <w:rPr>
                  <w:bCs/>
                  <w:color w:val="0000FF"/>
                  <w:u w:val="single"/>
                </w:rPr>
                <w:t>grow-eu-tbt@ec.europa.eu</w:t>
              </w:r>
            </w:hyperlink>
          </w:p>
          <w:p w:rsidR="00EE3A11" w:rsidRPr="00A12DDE" w:rsidP="00B16145" w14:paraId="591C4B83" w14:textId="77777777">
            <w:pPr>
              <w:keepNext/>
              <w:keepLines/>
              <w:rPr>
                <w:bCs/>
              </w:rPr>
            </w:pPr>
            <w:r w:rsidRPr="00A12DDE">
              <w:rPr>
                <w:bCs/>
              </w:rPr>
              <w:t xml:space="preserve">The text is available on the EU-TBT Website : </w:t>
            </w:r>
            <w:hyperlink r:id="rId7" w:tgtFrame="_blank" w:history="1">
              <w:r w:rsidRPr="00A12DDE">
                <w:rPr>
                  <w:bCs/>
                  <w:color w:val="0000FF"/>
                  <w:u w:val="single"/>
                </w:rPr>
                <w:t>https://technical-barriers-trade.ec.europa.eu/en/home</w:t>
              </w:r>
            </w:hyperlink>
          </w:p>
          <w:p w:rsidR="00EE3A11" w:rsidRPr="00A12DDE" w:rsidP="00B16145" w14:paraId="2D89C1A0" w14:textId="77777777">
            <w:pPr>
              <w:keepNext/>
              <w:keepLines/>
              <w:pBdr>
                <w:top w:val="none" w:sz="0" w:space="4" w:color="auto"/>
              </w:pBdr>
              <w:rPr>
                <w:bCs/>
              </w:rPr>
            </w:pPr>
            <w:hyperlink r:id="rId8" w:tgtFrame="_blank" w:history="1">
              <w:r w:rsidRPr="00A12DDE">
                <w:rPr>
                  <w:bCs/>
                  <w:color w:val="0000FF"/>
                  <w:u w:val="single"/>
                </w:rPr>
                <w:t>https://members.wto.org/crnattachments/2025/TBT/EEC/25_02417_00_e.pdf</w:t>
              </w:r>
            </w:hyperlink>
          </w:p>
          <w:p w:rsidR="00EE3A11" w:rsidRPr="00A12DDE" w:rsidP="00B16145" w14:paraId="18D5D338" w14:textId="77777777">
            <w:pPr>
              <w:keepNext/>
              <w:keepLines/>
              <w:spacing w:after="120"/>
              <w:rPr>
                <w:bCs/>
              </w:rPr>
            </w:pPr>
            <w:hyperlink r:id="rId9" w:tgtFrame="_blank" w:history="1">
              <w:r w:rsidRPr="00A12DDE">
                <w:rPr>
                  <w:bCs/>
                  <w:color w:val="0000FF"/>
                  <w:u w:val="single"/>
                </w:rPr>
                <w:t>https://members.wto.org/crnattachments/2025/TBT/EEC/25_02417_01_e.pdf</w:t>
              </w:r>
            </w:hyperlink>
          </w:p>
        </w:tc>
      </w:tr>
    </w:tbl>
    <w:p w:rsidR="00EE3A11" w:rsidRPr="002F6A28" w:rsidP="002F6A28" w14:paraId="60CBE336" w14:textId="77777777"/>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877A1A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2FAEB2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BB80D2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4605A2" w14:textId="77777777">
    <w:pPr>
      <w:pStyle w:val="Header"/>
      <w:pBdr>
        <w:bottom w:val="single" w:sz="4" w:space="1" w:color="auto"/>
      </w:pBdr>
      <w:tabs>
        <w:tab w:val="clear" w:pos="4513"/>
        <w:tab w:val="clear" w:pos="9027"/>
      </w:tabs>
      <w:jc w:val="center"/>
    </w:pPr>
    <w:r w:rsidRPr="002F6A28">
      <w:t>tbtSymbol</w:t>
    </w:r>
  </w:p>
  <w:p w:rsidR="009239F7" w:rsidRPr="002F6A28" w:rsidP="009239F7" w14:paraId="2C52E554" w14:textId="77777777">
    <w:pPr>
      <w:pStyle w:val="Header"/>
      <w:pBdr>
        <w:bottom w:val="single" w:sz="4" w:space="1" w:color="auto"/>
      </w:pBdr>
      <w:tabs>
        <w:tab w:val="clear" w:pos="4513"/>
        <w:tab w:val="clear" w:pos="9027"/>
      </w:tabs>
      <w:jc w:val="center"/>
    </w:pPr>
  </w:p>
  <w:p w:rsidR="009239F7" w:rsidRPr="002F6A28" w:rsidP="009239F7" w14:paraId="03349A5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410BDE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3F1E53" w14:textId="77777777">
    <w:pPr>
      <w:pStyle w:val="Header"/>
      <w:pBdr>
        <w:bottom w:val="single" w:sz="4" w:space="1" w:color="auto"/>
      </w:pBdr>
      <w:tabs>
        <w:tab w:val="clear" w:pos="4513"/>
        <w:tab w:val="clear" w:pos="9027"/>
      </w:tabs>
      <w:jc w:val="center"/>
    </w:pPr>
    <w:bookmarkStart w:id="0" w:name="spsSymbolHeader"/>
    <w:r w:rsidRPr="002F6A28">
      <w:t>G/TBT/N/EU/1125</w:t>
    </w:r>
    <w:bookmarkEnd w:id="0"/>
  </w:p>
  <w:p w:rsidR="009239F7" w:rsidRPr="002F6A28" w:rsidP="009239F7" w14:paraId="607B0A9A" w14:textId="77777777">
    <w:pPr>
      <w:pStyle w:val="Header"/>
      <w:pBdr>
        <w:bottom w:val="single" w:sz="4" w:space="1" w:color="auto"/>
      </w:pBdr>
      <w:tabs>
        <w:tab w:val="clear" w:pos="4513"/>
        <w:tab w:val="clear" w:pos="9027"/>
      </w:tabs>
      <w:jc w:val="center"/>
    </w:pPr>
  </w:p>
  <w:p w:rsidR="009239F7" w:rsidRPr="002F6A28" w:rsidP="009239F7" w14:paraId="6B52957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A3D59D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B95F3D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7A187C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AE26DAB" w14:textId="77777777">
          <w:pPr>
            <w:jc w:val="right"/>
            <w:rPr>
              <w:b/>
              <w:color w:val="FF0000"/>
              <w:szCs w:val="16"/>
            </w:rPr>
          </w:pPr>
        </w:p>
      </w:tc>
    </w:tr>
    <w:bookmarkEnd w:id="1"/>
    <w:tr w14:paraId="1D530E1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2B7DEC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2EA307D" w14:textId="77777777">
          <w:pPr>
            <w:jc w:val="right"/>
            <w:rPr>
              <w:b/>
              <w:szCs w:val="16"/>
            </w:rPr>
          </w:pPr>
        </w:p>
      </w:tc>
    </w:tr>
    <w:tr w14:paraId="0C19B7A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6506AB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61B9B18" w14:textId="77777777">
          <w:pPr>
            <w:jc w:val="right"/>
            <w:rPr>
              <w:b/>
              <w:szCs w:val="16"/>
            </w:rPr>
          </w:pPr>
          <w:bookmarkStart w:id="2" w:name="bmkSymbols"/>
          <w:r w:rsidRPr="002F6A28">
            <w:rPr>
              <w:b/>
              <w:szCs w:val="16"/>
            </w:rPr>
            <w:t>G/TBT/N/EU/1125</w:t>
          </w:r>
          <w:bookmarkEnd w:id="2"/>
        </w:p>
      </w:tc>
    </w:tr>
    <w:tr w14:paraId="3B6960A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1A7EDB1" w14:textId="77777777"/>
      </w:tc>
      <w:tc>
        <w:tcPr>
          <w:tcW w:w="5448" w:type="dxa"/>
          <w:gridSpan w:val="2"/>
          <w:shd w:val="clear" w:color="auto" w:fill="FFFFFF"/>
          <w:tcMar>
            <w:left w:w="108" w:type="dxa"/>
            <w:right w:w="108" w:type="dxa"/>
          </w:tcMar>
          <w:vAlign w:val="center"/>
        </w:tcPr>
        <w:p w:rsidR="00ED54E0" w:rsidRPr="009239F7" w:rsidP="00B801E9" w14:paraId="32567F96" w14:textId="77777777">
          <w:pPr>
            <w:jc w:val="right"/>
            <w:rPr>
              <w:szCs w:val="16"/>
            </w:rPr>
          </w:pPr>
          <w:bookmarkStart w:id="3" w:name="spsDateDistribution"/>
          <w:bookmarkStart w:id="4" w:name="bmkDate"/>
          <w:r w:rsidRPr="009239F7">
            <w:rPr>
              <w:szCs w:val="16"/>
            </w:rPr>
            <w:t>21 March 2025</w:t>
          </w:r>
          <w:bookmarkEnd w:id="3"/>
          <w:bookmarkEnd w:id="4"/>
        </w:p>
      </w:tc>
    </w:tr>
    <w:tr w14:paraId="54330AD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4ACD0BC" w14:textId="77777777">
          <w:pPr>
            <w:jc w:val="left"/>
            <w:rPr>
              <w:b/>
            </w:rPr>
          </w:pPr>
          <w:bookmarkStart w:id="5" w:name="bmkSerial"/>
          <w:r>
            <w:rPr>
              <w:b w:val="0"/>
              <w:color w:val="FF0000"/>
            </w:rPr>
            <w:t>(25-2085)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4D0AAB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7AE50B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533054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15EAA0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55C86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704550241">
    <w:abstractNumId w:val="9"/>
  </w:num>
  <w:num w:numId="2" w16cid:durableId="1616909204">
    <w:abstractNumId w:val="7"/>
  </w:num>
  <w:num w:numId="3" w16cid:durableId="956105087">
    <w:abstractNumId w:val="6"/>
  </w:num>
  <w:num w:numId="4" w16cid:durableId="1710565978">
    <w:abstractNumId w:val="5"/>
  </w:num>
  <w:num w:numId="5" w16cid:durableId="150871642">
    <w:abstractNumId w:val="4"/>
  </w:num>
  <w:num w:numId="6" w16cid:durableId="1919826024">
    <w:abstractNumId w:val="12"/>
  </w:num>
  <w:num w:numId="7" w16cid:durableId="342317125">
    <w:abstractNumId w:val="11"/>
  </w:num>
  <w:num w:numId="8" w16cid:durableId="1962607159">
    <w:abstractNumId w:val="10"/>
  </w:num>
  <w:num w:numId="9" w16cid:durableId="7812198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75647">
    <w:abstractNumId w:val="13"/>
  </w:num>
  <w:num w:numId="11" w16cid:durableId="935211306">
    <w:abstractNumId w:val="8"/>
  </w:num>
  <w:num w:numId="12" w16cid:durableId="1157651028">
    <w:abstractNumId w:val="3"/>
  </w:num>
  <w:num w:numId="13" w16cid:durableId="1683582813">
    <w:abstractNumId w:val="2"/>
  </w:num>
  <w:num w:numId="14" w16cid:durableId="487944851">
    <w:abstractNumId w:val="1"/>
  </w:num>
  <w:num w:numId="15" w16cid:durableId="766998521">
    <w:abstractNumId w:val="0"/>
  </w:num>
  <w:num w:numId="16" w16cid:durableId="7461470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7D53"/>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31427"/>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46077"/>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1B2B8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eur-lex.europa.eu/legal-content/EN/TXT/?uri=CELEX%3A32014L0032&amp;qid=1689596332280"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5/TBT/EEC/25_02417_00_e.pdf" TargetMode="External" /><Relationship Id="rId9" Type="http://schemas.openxmlformats.org/officeDocument/2006/relationships/hyperlink" Target="https://members.wto.org/crnattachments/2025/TBT/EEC/25_02417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3</TotalTime>
  <Pages>2</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2025-03-21T14:27:00Z</dcterms:created>
  <dcterms:modified xsi:type="dcterms:W3CDTF">2025-03-21T14:27:00Z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