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CB7F458" w14:textId="77777777">
      <w:pPr>
        <w:pStyle w:val="Title"/>
      </w:pPr>
      <w:r w:rsidRPr="002F663C">
        <w:t>NOTIFICATION</w:t>
      </w:r>
    </w:p>
    <w:p w:rsidR="002F663C" w:rsidRPr="002F663C" w:rsidP="00DD3DD7" w14:paraId="5825A005" w14:textId="77777777">
      <w:pPr>
        <w:pStyle w:val="Title3"/>
      </w:pPr>
      <w:r w:rsidRPr="002F663C">
        <w:t>Addendum</w:t>
      </w:r>
    </w:p>
    <w:p w:rsidR="002F663C" w:rsidP="001E2E4A" w14:paraId="3678C7A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290BB85" w14:textId="77777777">
      <w:pPr>
        <w:rPr>
          <w:rFonts w:eastAsia="Calibri" w:cs="Times New Roman"/>
        </w:rPr>
      </w:pPr>
    </w:p>
    <w:p w:rsidR="002F663C" w:rsidRPr="002F663C" w:rsidP="002F663C" w14:paraId="1576B35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CAB1CD" w14:textId="77777777">
      <w:pPr>
        <w:rPr>
          <w:rFonts w:eastAsia="Calibri" w:cs="Times New Roman"/>
        </w:rPr>
      </w:pPr>
    </w:p>
    <w:p w:rsidR="00C14444" w:rsidRPr="002F663C" w:rsidP="002F663C" w14:paraId="4C13CADB" w14:textId="77777777">
      <w:pPr>
        <w:rPr>
          <w:rFonts w:eastAsia="Calibri" w:cs="Times New Roman"/>
        </w:rPr>
      </w:pPr>
    </w:p>
    <w:p w:rsidR="002F663C" w:rsidRPr="002F663C" w:rsidP="002F663C" w14:paraId="2E5A150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Act No. 2105, 14 February 2025</w:t>
      </w:r>
    </w:p>
    <w:p w:rsidR="002F663C" w:rsidRPr="002F663C" w:rsidP="002F663C" w14:paraId="50E6068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E1234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39590C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5C3C6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13189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2A3EC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780E7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B4A6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r w:rsidRPr="00711F9C">
              <w:rPr>
                <w:rFonts w:eastAsia="Calibri" w:cs="Times New Roman"/>
                <w:szCs w:val="18"/>
              </w:rPr>
              <w:t xml:space="preserve">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774D0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821D5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5012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5DADB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14 February 2025</w:t>
            </w:r>
          </w:p>
        </w:tc>
      </w:tr>
      <w:tr w14:paraId="77D108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187D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7A59E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14 February 2025</w:t>
            </w:r>
          </w:p>
        </w:tc>
      </w:tr>
      <w:tr w14:paraId="364B41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30D6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1A15B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BE2E0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1051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D1992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927EE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2148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C19B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77ED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DEF31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A175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D6BE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A5C8D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B3FFC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C1475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7E3DA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0D94AE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B1A72D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ANATEL published Act No. 2105, of 14 February 2025 that updates Acts No. 3151 and 3152, of June 12, 2020, which approves the technical specification to </w:t>
      </w:r>
      <w:r w:rsidRPr="002F663C">
        <w:rPr>
          <w:rFonts w:eastAsia="Calibri" w:cs="Times New Roman"/>
          <w:szCs w:val="18"/>
        </w:rPr>
        <w:t>assessment conformity of Access Terminal Stations (data terminals) and Mobile Phones to include requirements for the new 5G technologies NB-NTN, RedCap (FR1) and LTE Cat 1bis, as well as normative updates for mobile phones.</w:t>
      </w:r>
    </w:p>
    <w:p w:rsidR="006C5A96" w:rsidP="006C5A96" w14:paraId="60B407B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996D2B" w14:textId="77777777">
      <w:pPr>
        <w:jc w:val="center"/>
        <w:rPr>
          <w:b/>
        </w:rPr>
      </w:pPr>
    </w:p>
    <w:p w:rsidR="00A1565D" w:rsidP="003971FF" w14:paraId="19FDFB77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4F1B4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957DC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058C7B3" w14:textId="77777777">
      <w:r>
        <w:separator/>
      </w:r>
    </w:p>
  </w:footnote>
  <w:footnote w:type="continuationSeparator" w:id="1">
    <w:p w:rsidR="004D3A6A" w:rsidP="00ED54E0" w14:paraId="52C233B8" w14:textId="77777777">
      <w:r>
        <w:continuationSeparator/>
      </w:r>
    </w:p>
  </w:footnote>
  <w:footnote w:id="2">
    <w:p w:rsidR="007F6EA2" w14:paraId="5515792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9BB7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ED0B3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7CDB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0A62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39BC8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G/TBT/N/BRA/1570/Add.1</w:t>
    </w:r>
    <w:bookmarkEnd w:id="3"/>
  </w:p>
  <w:p w:rsidR="00DD3DD7" w:rsidRPr="00DD3DD7" w:rsidP="00DD3DD7" w14:paraId="3A5F8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C3C1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9EE2F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1E34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68E4F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25399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451F3B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E3820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016379" w14:textId="77777777">
          <w:pPr>
            <w:jc w:val="right"/>
            <w:rPr>
              <w:b/>
              <w:szCs w:val="16"/>
            </w:rPr>
          </w:pPr>
        </w:p>
      </w:tc>
    </w:tr>
    <w:tr w14:paraId="7EF5B3A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FECC3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EDC1B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G/TBT/N/BRA/1570/Add.1</w:t>
          </w:r>
          <w:bookmarkEnd w:id="4"/>
        </w:p>
        <w:p w:rsidR="00C14444" w:rsidRPr="00C14444" w:rsidP="00C14444" w14:paraId="372E1C05" w14:textId="77777777">
          <w:pPr>
            <w:jc w:val="center"/>
            <w:rPr>
              <w:szCs w:val="16"/>
            </w:rPr>
          </w:pPr>
        </w:p>
      </w:tc>
    </w:tr>
    <w:tr w14:paraId="0557E6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FAAEB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0E802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7C815F5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44301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F5386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5C8FF3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32A47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Barriers to </w:t>
          </w:r>
          <w:r>
            <w:rPr>
              <w:b/>
            </w:rPr>
            <w:t>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DBE40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AF302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1298470">
    <w:abstractNumId w:val="9"/>
  </w:num>
  <w:num w:numId="2" w16cid:durableId="827329352">
    <w:abstractNumId w:val="7"/>
  </w:num>
  <w:num w:numId="3" w16cid:durableId="1836920258">
    <w:abstractNumId w:val="6"/>
  </w:num>
  <w:num w:numId="4" w16cid:durableId="1702898140">
    <w:abstractNumId w:val="5"/>
  </w:num>
  <w:num w:numId="5" w16cid:durableId="836194099">
    <w:abstractNumId w:val="4"/>
  </w:num>
  <w:num w:numId="6" w16cid:durableId="1268074199">
    <w:abstractNumId w:val="12"/>
  </w:num>
  <w:num w:numId="7" w16cid:durableId="2114394118">
    <w:abstractNumId w:val="11"/>
  </w:num>
  <w:num w:numId="8" w16cid:durableId="1761679980">
    <w:abstractNumId w:val="10"/>
  </w:num>
  <w:num w:numId="9" w16cid:durableId="120537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2673005">
    <w:abstractNumId w:val="13"/>
  </w:num>
  <w:num w:numId="11" w16cid:durableId="1347442002">
    <w:abstractNumId w:val="8"/>
  </w:num>
  <w:num w:numId="12" w16cid:durableId="662438684">
    <w:abstractNumId w:val="3"/>
  </w:num>
  <w:num w:numId="13" w16cid:durableId="1677347695">
    <w:abstractNumId w:val="2"/>
  </w:num>
  <w:num w:numId="14" w16cid:durableId="666058924">
    <w:abstractNumId w:val="1"/>
  </w:num>
  <w:num w:numId="15" w16cid:durableId="234633896">
    <w:abstractNumId w:val="0"/>
  </w:num>
  <w:num w:numId="16" w16cid:durableId="11474368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4A1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1FB8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41B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2025-03-20T10:07:00Z</dcterms:created>
  <dcterms:modified xsi:type="dcterms:W3CDTF">2025-03-20T10:07:00Z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