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1C10E1C8" w14:textId="77777777">
      <w:pPr>
        <w:pStyle w:val="Title"/>
        <w:rPr>
          <w:caps w:val="0"/>
          <w:kern w:val="0"/>
        </w:rPr>
      </w:pPr>
      <w:r w:rsidRPr="002F6A28">
        <w:rPr>
          <w:caps w:val="0"/>
          <w:kern w:val="0"/>
        </w:rPr>
        <w:t>NOTIFICATION</w:t>
      </w:r>
    </w:p>
    <w:p w:rsidR="009239F7" w:rsidRPr="002F6A28" w:rsidP="002F6A28" w14:paraId="4EB263A9" w14:textId="77777777">
      <w:pPr>
        <w:jc w:val="center"/>
      </w:pPr>
      <w:r w:rsidRPr="002F6A28">
        <w:t>The following notification is being circulated in accordance with Article 10.6</w:t>
      </w:r>
    </w:p>
    <w:p w:rsidR="009239F7" w:rsidRPr="002F6A28" w:rsidP="002F6A28" w14:paraId="2CA63877" w14:textId="77777777"/>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tblPr>
      <w:tblGrid>
        <w:gridCol w:w="698"/>
        <w:gridCol w:w="8282"/>
      </w:tblGrid>
      <w:tr w14:paraId="2FB20D2F" w14:textId="77777777" w:rsidTr="0069259F">
        <w:tblPrEx>
          <w:tblW w:w="5000" w:type="pct"/>
          <w:tblLayout w:type="fixed"/>
          <w:tblLook w:val="0000"/>
        </w:tblPrEx>
        <w:tc>
          <w:tcPr>
            <w:tcW w:w="713" w:type="dxa"/>
            <w:tcBorders>
              <w:bottom w:val="single" w:sz="6" w:space="0" w:color="auto"/>
            </w:tcBorders>
            <w:shd w:val="clear" w:color="auto" w:fill="auto"/>
          </w:tcPr>
          <w:p w:rsidR="00F85C99" w:rsidRPr="002F6A28" w:rsidP="002F6A28" w14:paraId="7FD1008C" w14:textId="77777777">
            <w:pPr>
              <w:spacing w:before="120" w:after="120"/>
              <w:jc w:val="left"/>
            </w:pPr>
            <w:r w:rsidRPr="002F6A28">
              <w:rPr>
                <w:b/>
              </w:rPr>
              <w:t>1.</w:t>
            </w:r>
          </w:p>
        </w:tc>
        <w:tc>
          <w:tcPr>
            <w:tcW w:w="8546" w:type="dxa"/>
            <w:tcBorders>
              <w:bottom w:val="single" w:sz="6" w:space="0" w:color="auto"/>
            </w:tcBorders>
            <w:shd w:val="clear" w:color="auto" w:fill="auto"/>
          </w:tcPr>
          <w:p w:rsidR="00F85C99" w:rsidRPr="002F6A28" w:rsidP="00C805B6" w14:paraId="100EFA77" w14:textId="77777777">
            <w:pPr>
              <w:spacing w:before="120" w:after="120"/>
            </w:pPr>
            <w:r w:rsidRPr="002F6A28">
              <w:rPr>
                <w:b/>
              </w:rPr>
              <w:t>Notifying Member:</w:t>
            </w:r>
            <w:r w:rsidRPr="00C92678" w:rsidR="00EE3A11">
              <w:t xml:space="preserve"> </w:t>
            </w:r>
            <w:r w:rsidRPr="00C92678" w:rsidR="00EE3A11">
              <w:rPr>
                <w:u w:val="single"/>
              </w:rPr>
              <w:t>MACAO, CHINA</w:t>
            </w:r>
          </w:p>
          <w:p w:rsidR="00F85C99" w:rsidRPr="002F6A28" w:rsidP="002F6A28" w14:paraId="29AB6798" w14:textId="77777777">
            <w:pPr>
              <w:spacing w:after="120"/>
            </w:pPr>
            <w:r w:rsidRPr="002F6A28">
              <w:rPr>
                <w:b/>
              </w:rPr>
              <w:t>If applicable, name of local government involved (Article 3.2 and 7.2):</w:t>
            </w:r>
            <w:r w:rsidRPr="00C379C8" w:rsidR="00EE3A11">
              <w:t xml:space="preserve"> </w:t>
            </w:r>
          </w:p>
        </w:tc>
      </w:tr>
      <w:tr w14:paraId="5A4B11EB"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5CB08B2E" w14:textId="77777777">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rsidR="00F85C99" w:rsidRPr="002F6A28" w:rsidP="00155128" w14:paraId="7BD84C02" w14:textId="77777777">
            <w:pPr>
              <w:spacing w:before="120" w:after="120"/>
            </w:pPr>
            <w:r w:rsidRPr="002F6A28">
              <w:rPr>
                <w:b/>
              </w:rPr>
              <w:t>Agency responsible:</w:t>
            </w:r>
            <w:r w:rsidRPr="00C379C8" w:rsidR="00EE3A11">
              <w:t xml:space="preserve"> </w:t>
            </w:r>
          </w:p>
          <w:p w:rsidR="00EE3A11" w:rsidRPr="00C379C8" w:rsidP="00155128" w14:paraId="33E8E2F0" w14:textId="77777777">
            <w:pPr>
              <w:spacing w:after="120"/>
            </w:pPr>
            <w:r w:rsidRPr="00C379C8">
              <w:t xml:space="preserve">Pharmaceutical </w:t>
            </w:r>
            <w:r w:rsidRPr="00C379C8">
              <w:t>Administration Bureau</w:t>
            </w:r>
          </w:p>
          <w:p w:rsidR="00F85C99" w:rsidRPr="002F6A28" w:rsidP="00AA646C" w14:paraId="0856CE8F" w14:textId="77777777">
            <w:pPr>
              <w:spacing w:after="120"/>
            </w:pPr>
            <w:r w:rsidRPr="002F6A28">
              <w:rPr>
                <w:b/>
              </w:rPr>
              <w:t>Name and address (including telephone and fax numbers</w:t>
            </w:r>
            <w:r w:rsidRPr="002F6A28" w:rsidR="0009487E">
              <w:rPr>
                <w:b/>
              </w:rPr>
              <w:t>,</w:t>
            </w:r>
            <w:r w:rsidRPr="002F6A28">
              <w:rPr>
                <w:b/>
              </w:rPr>
              <w:t xml:space="preserve"> email and website addresses, if available) of agency or authority designated to handle comments regarding the notification shall be indicated if different from above:</w:t>
            </w:r>
            <w:r w:rsidRPr="00C379C8" w:rsidR="00AC6C6E">
              <w:t xml:space="preserve"> </w:t>
            </w:r>
          </w:p>
          <w:p w:rsidR="00AC6C6E" w:rsidRPr="00C379C8" w:rsidP="00AA646C" w14:paraId="053EEE5D" w14:textId="77777777">
            <w:pPr>
              <w:spacing w:after="120"/>
            </w:pPr>
            <w:r w:rsidRPr="00C379C8">
              <w:t>Economic and Technological Development Bureau</w:t>
            </w:r>
          </w:p>
        </w:tc>
      </w:tr>
      <w:tr w14:paraId="78635E09"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0CFB3DB0" w14:textId="77777777">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rsidR="00F85C99" w:rsidRPr="0058336F" w:rsidP="002F6A28" w14:paraId="1D7A5032"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14:paraId="678F4085"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171B713D" w14:textId="77777777">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rsidR="00F85C99" w:rsidRPr="002F6A28" w:rsidP="002F6A28" w14:paraId="12D3EF47" w14:textId="77777777">
            <w:pPr>
              <w:spacing w:before="120" w:after="120"/>
            </w:pPr>
            <w:r w:rsidRPr="002F6A28">
              <w:rPr>
                <w:b/>
              </w:rPr>
              <w:t>Products covered (HS or CCCN where applicable, otherwise national tariff heading. ICS numbers may be provided in addition, where applicable):</w:t>
            </w:r>
            <w:r w:rsidRPr="00C379C8" w:rsidR="00EE3A11">
              <w:t xml:space="preserve"> Investigational pharmaceutical products (30021500, 30024100, 30025100, 3004) and Placebo (30069300)</w:t>
            </w:r>
          </w:p>
        </w:tc>
      </w:tr>
      <w:tr w14:paraId="1B670352"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7DAB2453" w14:textId="77777777">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rsidR="00F85C99" w:rsidRPr="002F6A28" w:rsidP="002F6A28" w14:paraId="299D8794" w14:textId="77777777">
            <w:pPr>
              <w:spacing w:before="120" w:after="120"/>
            </w:pPr>
            <w:r w:rsidRPr="002F6A28">
              <w:rPr>
                <w:b/>
              </w:rPr>
              <w:t>Title, number of pages and language(s) of the notified document:</w:t>
            </w:r>
            <w:r w:rsidRPr="00C379C8" w:rsidR="00EE3A11">
              <w:t xml:space="preserve"> Decision No. 5/ISAF/2024 of the Director of the Pharmaceutical Administration Bureau; (56 page(s), in Chinese), (56 page(s), in Punjabi)</w:t>
            </w:r>
          </w:p>
        </w:tc>
      </w:tr>
      <w:tr w14:paraId="58AB3CF7"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59F7305D" w14:textId="77777777">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rsidR="00F85C99" w:rsidRPr="002F6A28" w:rsidP="002F6A28" w14:paraId="7B0735E0" w14:textId="77777777">
            <w:pPr>
              <w:spacing w:before="120" w:after="120"/>
              <w:rPr>
                <w:b/>
              </w:rPr>
            </w:pPr>
            <w:r w:rsidRPr="002F6A28">
              <w:rPr>
                <w:b/>
              </w:rPr>
              <w:t>Description of content:</w:t>
            </w:r>
            <w:r w:rsidRPr="00C379C8" w:rsidR="00FE448B">
              <w:t xml:space="preserve"> Decision No. 5/ISAF/2024 of the Director of the Pharmaceutical Administration Bureau (The Good Clinical Practice (GCP) for Pharmaceutical Products) serve to standardize the international ethical and scientific quality standards governing the design, implementation, documentation, and reporting of clinical trials involving human participants. </w:t>
            </w:r>
          </w:p>
          <w:p w:rsidR="00FE448B" w:rsidRPr="00C379C8" w:rsidP="002F6A28" w14:paraId="5EAAC743" w14:textId="77777777">
            <w:pPr>
              <w:spacing w:before="120" w:after="120"/>
            </w:pPr>
            <w:r w:rsidRPr="00C379C8">
              <w:t>The regulation stipulates that the manufacture, handling, and storage of investigational pharmaceutical products must comply with applicable Good Manufacturing Practice (GMP) for Pharmaceutical Products.</w:t>
            </w:r>
          </w:p>
        </w:tc>
      </w:tr>
      <w:tr w14:paraId="3824BCCF"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3C4EB196" w14:textId="77777777">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rsidR="00F85C99" w:rsidRPr="002F6A28" w:rsidP="002F6A28" w14:paraId="31FFA9E0" w14:textId="77777777">
            <w:pPr>
              <w:spacing w:before="120" w:after="120"/>
              <w:rPr>
                <w:b/>
              </w:rPr>
            </w:pPr>
            <w:r w:rsidRPr="002F6A28">
              <w:rPr>
                <w:b/>
              </w:rPr>
              <w:t>Objective and rationale, including the nature of urgent problems where applicable:</w:t>
            </w:r>
            <w:r w:rsidRPr="00C379C8" w:rsidR="00EE3A11">
              <w:t xml:space="preserve"> Protection of human health or safety</w:t>
            </w:r>
          </w:p>
        </w:tc>
      </w:tr>
      <w:tr w14:paraId="79D51ECE"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9E75ED" w14:paraId="746C2125" w14:textId="77777777">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rsidR="00086AF5" w:rsidRPr="00086AF5" w:rsidP="007F13E8" w14:paraId="7340815F" w14:textId="77777777">
            <w:pPr>
              <w:spacing w:before="120" w:after="120"/>
              <w:rPr>
                <w:bCs/>
              </w:rPr>
            </w:pPr>
            <w:r w:rsidRPr="002F6A28">
              <w:rPr>
                <w:b/>
              </w:rPr>
              <w:t>Relevant documents:</w:t>
            </w:r>
            <w:r w:rsidRPr="002F6A28" w:rsidR="00EE3A11">
              <w:t xml:space="preserve"> </w:t>
            </w:r>
          </w:p>
          <w:p w:rsidR="00EE3A11" w:rsidRPr="002F6A28" w:rsidP="007F13E8" w14:paraId="0CB02050" w14:textId="77777777">
            <w:pPr>
              <w:spacing w:before="120" w:after="120"/>
            </w:pPr>
            <w:r w:rsidRPr="002F6A28">
              <w:t>Macao Special Administrative Region Official Gazette No. 52 Series 2, Decision No. 5/ISAF/2024 of the Director of the Pharmaceutical Administration Bureau of 26 December 2024</w:t>
            </w:r>
          </w:p>
          <w:p w:rsidR="00EE3A11" w:rsidRPr="002F6A28" w:rsidP="007F13E8" w14:paraId="5BD447D8" w14:textId="77777777">
            <w:pPr>
              <w:spacing w:before="120" w:after="120"/>
            </w:pPr>
            <w:hyperlink r:id="rId6" w:history="1">
              <w:r w:rsidRPr="002F6A28">
                <w:rPr>
                  <w:color w:val="0000FF"/>
                  <w:u w:val="single"/>
                </w:rPr>
                <w:t>https://images.io.gov.mo//bo/ii/2024/52/avisosoficiais-52-2024.pdf</w:t>
              </w:r>
            </w:hyperlink>
            <w:r w:rsidRPr="002F6A28" w:rsidR="00CD5FEA">
              <w:t xml:space="preserve"> (page 24-80)</w:t>
            </w:r>
          </w:p>
        </w:tc>
      </w:tr>
      <w:tr w14:paraId="33CC0325" w14:textId="77777777" w:rsidTr="00AE6CC8">
        <w:tblPrEx>
          <w:tblW w:w="5000" w:type="pct"/>
          <w:tblLayout w:type="fixed"/>
          <w:tblLook w:val="0000"/>
        </w:tblPrEx>
        <w:trPr>
          <w:cantSplit/>
        </w:trPr>
        <w:tc>
          <w:tcPr>
            <w:tcW w:w="713" w:type="dxa"/>
            <w:tcBorders>
              <w:top w:val="single" w:sz="6" w:space="0" w:color="auto"/>
              <w:bottom w:val="single" w:sz="6" w:space="0" w:color="auto"/>
            </w:tcBorders>
            <w:shd w:val="clear" w:color="auto" w:fill="auto"/>
          </w:tcPr>
          <w:p w:rsidR="00EE3A11" w:rsidRPr="002F6A28" w:rsidP="002F6A28" w14:paraId="000BAFEA" w14:textId="77777777">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rsidR="00EE3A11" w:rsidRPr="002F6A28" w:rsidP="008953C4" w14:paraId="5B6846D9" w14:textId="77777777">
            <w:pPr>
              <w:spacing w:before="120" w:after="120"/>
            </w:pPr>
            <w:r w:rsidRPr="002F6A28">
              <w:rPr>
                <w:b/>
              </w:rPr>
              <w:t>Proposed date of adoption:</w:t>
            </w:r>
            <w:r w:rsidRPr="00C379C8">
              <w:t xml:space="preserve"> 12 December 2024</w:t>
            </w:r>
          </w:p>
          <w:p w:rsidR="00EE3A11" w:rsidRPr="002F6A28" w:rsidP="008953C4" w14:paraId="4A72DE6E" w14:textId="77777777">
            <w:pPr>
              <w:spacing w:after="120"/>
            </w:pPr>
            <w:r w:rsidRPr="002F6A28">
              <w:rPr>
                <w:b/>
              </w:rPr>
              <w:t>Proposed date of entry into force:</w:t>
            </w:r>
            <w:r w:rsidRPr="00C379C8">
              <w:t xml:space="preserve"> 30 March 2025</w:t>
            </w:r>
          </w:p>
        </w:tc>
      </w:tr>
      <w:tr w14:paraId="1F0F027A"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34A16C79" w14:textId="77777777">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rsidR="00F85C99" w:rsidRPr="002F6A28" w:rsidP="002F6A28" w14:paraId="2FCB231E" w14:textId="77777777">
            <w:pPr>
              <w:spacing w:before="120" w:after="120"/>
            </w:pPr>
            <w:r w:rsidRPr="002F6A28">
              <w:rPr>
                <w:b/>
              </w:rPr>
              <w:t>Final date for comments:</w:t>
            </w:r>
            <w:r w:rsidRPr="00C379C8" w:rsidR="00EE3A11">
              <w:t xml:space="preserve"> Not Applicable</w:t>
            </w:r>
          </w:p>
        </w:tc>
      </w:tr>
      <w:tr w14:paraId="42C7BE67" w14:textId="77777777" w:rsidTr="0069259F">
        <w:tblPrEx>
          <w:tblW w:w="5000" w:type="pct"/>
          <w:tblLayout w:type="fixed"/>
          <w:tblLook w:val="0000"/>
        </w:tblPrEx>
        <w:tc>
          <w:tcPr>
            <w:tcW w:w="713" w:type="dxa"/>
            <w:tcBorders>
              <w:top w:val="single" w:sz="6" w:space="0" w:color="auto"/>
            </w:tcBorders>
            <w:shd w:val="clear" w:color="auto" w:fill="auto"/>
          </w:tcPr>
          <w:p w:rsidR="00F85C99" w:rsidRPr="002F6A28" w:rsidP="00E969D2" w14:paraId="1DDECE3A" w14:textId="77777777">
            <w:pPr>
              <w:keepNext/>
              <w:keepLines/>
              <w:spacing w:before="120" w:after="120"/>
              <w:jc w:val="left"/>
              <w:rPr>
                <w:b/>
              </w:rPr>
            </w:pPr>
            <w:r w:rsidRPr="002F6A28">
              <w:rPr>
                <w:b/>
              </w:rPr>
              <w:t>11.</w:t>
            </w:r>
          </w:p>
        </w:tc>
        <w:tc>
          <w:tcPr>
            <w:tcW w:w="8546" w:type="dxa"/>
            <w:tcBorders>
              <w:top w:val="single" w:sz="6" w:space="0" w:color="auto"/>
            </w:tcBorders>
            <w:shd w:val="clear" w:color="auto" w:fill="auto"/>
          </w:tcPr>
          <w:p w:rsidR="00F85C99" w:rsidRPr="002F6A28" w:rsidP="00B16145" w14:paraId="079A3AA0" w14:textId="77777777">
            <w:pPr>
              <w:keepNext/>
              <w:keepLines/>
              <w:spacing w:before="120" w:after="120"/>
            </w:pPr>
            <w:r w:rsidRPr="002F6A28">
              <w:rPr>
                <w:b/>
              </w:rPr>
              <w:t>Text</w:t>
            </w:r>
            <w:r w:rsidRPr="002F6A28" w:rsidR="008E67DC">
              <w:rPr>
                <w:b/>
              </w:rPr>
              <w:t>s</w:t>
            </w:r>
            <w:r w:rsidRPr="002F6A28">
              <w:rPr>
                <w:b/>
              </w:rPr>
              <w:t xml:space="preserve"> available from:</w:t>
            </w:r>
            <w:r w:rsidRPr="002F6A28" w:rsidR="00EE3A11">
              <w:rPr>
                <w:b/>
              </w:rPr>
              <w:t xml:space="preserve"> </w:t>
            </w:r>
            <w:r w:rsidRPr="002F6A28">
              <w:rPr>
                <w:b/>
              </w:rPr>
              <w:t xml:space="preserve">National enquiry point </w:t>
            </w:r>
            <w:r w:rsidRPr="002F6A28" w:rsidR="00533DC1">
              <w:rPr>
                <w:b/>
              </w:rPr>
              <w:t>[X</w:t>
            </w:r>
            <w:r w:rsidRPr="002F6A28">
              <w:rPr>
                <w:b/>
              </w:rPr>
              <w:t xml:space="preserve">] or address, telephone and fax numbers </w:t>
            </w:r>
            <w:r w:rsidRPr="002F6A28" w:rsidR="008B4FB8">
              <w:rPr>
                <w:b/>
              </w:rPr>
              <w:t xml:space="preserve">and </w:t>
            </w:r>
            <w:r w:rsidRPr="002F6A28">
              <w:rPr>
                <w:b/>
              </w:rPr>
              <w:t>email and website addresses, if available</w:t>
            </w:r>
            <w:r w:rsidRPr="002F6A28" w:rsidR="00303D9D">
              <w:rPr>
                <w:b/>
              </w:rPr>
              <w:t>,</w:t>
            </w:r>
            <w:r w:rsidRPr="002F6A28">
              <w:rPr>
                <w:b/>
              </w:rPr>
              <w:t xml:space="preserve"> of other body:</w:t>
            </w:r>
            <w:r w:rsidRPr="00A12DDE" w:rsidR="00EE3A11">
              <w:rPr>
                <w:bCs/>
              </w:rPr>
              <w:t xml:space="preserve"> </w:t>
            </w:r>
          </w:p>
        </w:tc>
      </w:tr>
    </w:tbl>
    <w:p w:rsidR="00EE3A11" w:rsidRPr="002F6A28" w:rsidP="002F6A28" w14:paraId="03E04AB1" w14:textId="77777777"/>
    <w:sectPr w:rsidSect="00760DB3">
      <w:headerReference w:type="even" r:id="rId7"/>
      <w:headerReference w:type="default" r:id="rId8"/>
      <w:footerReference w:type="even" r:id="rId9"/>
      <w:footerReference w:type="default" r:id="rId10"/>
      <w:headerReference w:type="first" r:id="rId11"/>
      <w:footerReference w:type="first" r:id="rId12"/>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2C11E09"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744D35A"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1014055B"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6EC6D89" w14:textId="77777777">
    <w:pPr>
      <w:pStyle w:val="Header"/>
      <w:pBdr>
        <w:bottom w:val="single" w:sz="4" w:space="1" w:color="auto"/>
      </w:pBdr>
      <w:tabs>
        <w:tab w:val="clear" w:pos="4513"/>
        <w:tab w:val="clear" w:pos="9027"/>
      </w:tabs>
      <w:jc w:val="center"/>
    </w:pPr>
    <w:r w:rsidRPr="002F6A28">
      <w:t>tbtSymbol</w:t>
    </w:r>
  </w:p>
  <w:p w:rsidR="009239F7" w:rsidRPr="002F6A28" w:rsidP="009239F7" w14:paraId="67330685" w14:textId="77777777">
    <w:pPr>
      <w:pStyle w:val="Header"/>
      <w:pBdr>
        <w:bottom w:val="single" w:sz="4" w:space="1" w:color="auto"/>
      </w:pBdr>
      <w:tabs>
        <w:tab w:val="clear" w:pos="4513"/>
        <w:tab w:val="clear" w:pos="9027"/>
      </w:tabs>
      <w:jc w:val="center"/>
    </w:pPr>
  </w:p>
  <w:p w:rsidR="009239F7" w:rsidRPr="002F6A28" w:rsidP="009239F7" w14:paraId="2B8E0FEF"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040601B8"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9C61022" w14:textId="77777777">
    <w:pPr>
      <w:pStyle w:val="Header"/>
      <w:pBdr>
        <w:bottom w:val="single" w:sz="4" w:space="1" w:color="auto"/>
      </w:pBdr>
      <w:tabs>
        <w:tab w:val="clear" w:pos="4513"/>
        <w:tab w:val="clear" w:pos="9027"/>
      </w:tabs>
      <w:jc w:val="center"/>
    </w:pPr>
    <w:bookmarkStart w:id="0" w:name="spsSymbolHeader"/>
    <w:r w:rsidRPr="002F6A28">
      <w:t>G/TBT/N/MAC/32</w:t>
    </w:r>
    <w:bookmarkEnd w:id="0"/>
  </w:p>
  <w:p w:rsidR="009239F7" w:rsidRPr="002F6A28" w:rsidP="009239F7" w14:paraId="4E65C44A" w14:textId="77777777">
    <w:pPr>
      <w:pStyle w:val="Header"/>
      <w:pBdr>
        <w:bottom w:val="single" w:sz="4" w:space="1" w:color="auto"/>
      </w:pBdr>
      <w:tabs>
        <w:tab w:val="clear" w:pos="4513"/>
        <w:tab w:val="clear" w:pos="9027"/>
      </w:tabs>
      <w:jc w:val="center"/>
    </w:pPr>
  </w:p>
  <w:p w:rsidR="009239F7" w:rsidRPr="002F6A28" w:rsidP="009239F7" w14:paraId="31281FDA"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6B5AC748"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396A301B"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34155F95"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33009BEA" w14:textId="77777777">
          <w:pPr>
            <w:jc w:val="right"/>
            <w:rPr>
              <w:b/>
              <w:color w:val="FF0000"/>
              <w:szCs w:val="16"/>
            </w:rPr>
          </w:pPr>
        </w:p>
      </w:tc>
    </w:tr>
    <w:bookmarkEnd w:id="1"/>
    <w:tr w14:paraId="1F8C2A7B"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39C45C51"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3D166778" w14:textId="77777777">
          <w:pPr>
            <w:jc w:val="right"/>
            <w:rPr>
              <w:b/>
              <w:szCs w:val="16"/>
            </w:rPr>
          </w:pPr>
        </w:p>
      </w:tc>
    </w:tr>
    <w:tr w14:paraId="0F666A5C"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5F4679E3"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2DBEE510" w14:textId="77777777">
          <w:pPr>
            <w:jc w:val="right"/>
            <w:rPr>
              <w:b/>
              <w:szCs w:val="16"/>
            </w:rPr>
          </w:pPr>
          <w:bookmarkStart w:id="2" w:name="bmkSymbols"/>
          <w:r w:rsidRPr="002F6A28">
            <w:rPr>
              <w:b/>
              <w:szCs w:val="16"/>
            </w:rPr>
            <w:t>G/TBT/N/MAC/32</w:t>
          </w:r>
          <w:bookmarkEnd w:id="2"/>
        </w:p>
      </w:tc>
    </w:tr>
    <w:tr w14:paraId="43CA95D4"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670B1333" w14:textId="77777777"/>
      </w:tc>
      <w:tc>
        <w:tcPr>
          <w:tcW w:w="5448" w:type="dxa"/>
          <w:gridSpan w:val="2"/>
          <w:shd w:val="clear" w:color="auto" w:fill="FFFFFF"/>
          <w:tcMar>
            <w:left w:w="108" w:type="dxa"/>
            <w:right w:w="108" w:type="dxa"/>
          </w:tcMar>
          <w:vAlign w:val="center"/>
        </w:tcPr>
        <w:p w:rsidR="00ED54E0" w:rsidRPr="009239F7" w:rsidP="00B801E9" w14:paraId="2EEC8C2E" w14:textId="77777777">
          <w:pPr>
            <w:jc w:val="right"/>
            <w:rPr>
              <w:szCs w:val="16"/>
            </w:rPr>
          </w:pPr>
          <w:bookmarkStart w:id="3" w:name="spsDateDistribution"/>
          <w:bookmarkStart w:id="4" w:name="bmkDate"/>
          <w:r w:rsidRPr="009239F7">
            <w:rPr>
              <w:szCs w:val="16"/>
            </w:rPr>
            <w:t>18 March 2025</w:t>
          </w:r>
          <w:bookmarkEnd w:id="3"/>
          <w:bookmarkEnd w:id="4"/>
        </w:p>
      </w:tc>
    </w:tr>
    <w:tr w14:paraId="204FAB95"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4DE2CD0B" w14:textId="77777777">
          <w:pPr>
            <w:jc w:val="left"/>
            <w:rPr>
              <w:b/>
            </w:rPr>
          </w:pPr>
          <w:bookmarkStart w:id="5" w:name="bmkSerial"/>
          <w:r>
            <w:rPr>
              <w:b w:val="0"/>
              <w:color w:val="FF0000"/>
            </w:rPr>
            <w:t>(25-1948)</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10E0EF79"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45546649"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2B763691"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71181E6E"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51E4CFF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485099036">
    <w:abstractNumId w:val="9"/>
  </w:num>
  <w:num w:numId="2" w16cid:durableId="700713789">
    <w:abstractNumId w:val="7"/>
  </w:num>
  <w:num w:numId="3" w16cid:durableId="1198666116">
    <w:abstractNumId w:val="6"/>
  </w:num>
  <w:num w:numId="4" w16cid:durableId="1206257557">
    <w:abstractNumId w:val="5"/>
  </w:num>
  <w:num w:numId="5" w16cid:durableId="1964382896">
    <w:abstractNumId w:val="4"/>
  </w:num>
  <w:num w:numId="6" w16cid:durableId="477108754">
    <w:abstractNumId w:val="12"/>
  </w:num>
  <w:num w:numId="7" w16cid:durableId="24719905">
    <w:abstractNumId w:val="11"/>
  </w:num>
  <w:num w:numId="8" w16cid:durableId="914898558">
    <w:abstractNumId w:val="10"/>
  </w:num>
  <w:num w:numId="9" w16cid:durableId="111779196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26752929">
    <w:abstractNumId w:val="13"/>
  </w:num>
  <w:num w:numId="11" w16cid:durableId="1320844638">
    <w:abstractNumId w:val="8"/>
  </w:num>
  <w:num w:numId="12" w16cid:durableId="525943493">
    <w:abstractNumId w:val="3"/>
  </w:num>
  <w:num w:numId="13" w16cid:durableId="1274633385">
    <w:abstractNumId w:val="2"/>
  </w:num>
  <w:num w:numId="14" w16cid:durableId="44448946">
    <w:abstractNumId w:val="1"/>
  </w:num>
  <w:num w:numId="15" w16cid:durableId="4234603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431"/>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15D3"/>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361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5FEA"/>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5F87"/>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1A6D"/>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6F859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images.io.gov.mo/bo/ii/2024/52/avisosoficiais-52-2024.pdf"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6D5B51EC-F941-4ABD-99F8-42C07A0AC2B3}">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321</Words>
  <Characters>2020</Characters>
  <Application>Microsoft Office Word</Application>
  <DocSecurity>0</DocSecurity>
  <Lines>51</Lines>
  <Paragraphs>32</Paragraphs>
  <ScaleCrop>false</ScaleCrop>
  <HeadingPairs>
    <vt:vector size="2" baseType="variant">
      <vt:variant>
        <vt:lpstr>Title</vt:lpstr>
      </vt:variant>
      <vt:variant>
        <vt:i4>1</vt:i4>
      </vt:variant>
    </vt:vector>
  </HeadingPairs>
  <TitlesOfParts>
    <vt:vector size="1" baseType="lpstr">
      <vt:lpstr>NOTIFICATION</vt:lpstr>
    </vt:vector>
  </TitlesOfParts>
  <Company/>
  <LinksUpToDate>false</LinksUpToDate>
  <CharactersWithSpaces>2316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description>LDIMD - DTU</dc:description>
  <cp:revision>2</cp:revision>
  <dcterms:created xsi:type="dcterms:W3CDTF">2025-03-18T10:53:00Z</dcterms:created>
  <dcterms:modified xsi:type="dcterms:W3CDTF">2025-03-18T11:02:00Z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