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A15F6" w:rsidRPr="00DC417E" w:rsidP="002A15F6" w14:paraId="7353EDF3" w14:textId="77777777">
      <w:pPr>
        <w:pStyle w:val="Title"/>
        <w:rPr>
          <w:caps w:val="0"/>
          <w:kern w:val="0"/>
        </w:rPr>
      </w:pPr>
      <w:r w:rsidRPr="00DC417E">
        <w:rPr>
          <w:caps w:val="0"/>
          <w:kern w:val="0"/>
        </w:rPr>
        <w:t>NOTIFICATION</w:t>
      </w:r>
    </w:p>
    <w:p w:rsidR="002A15F6" w:rsidRPr="00DC417E" w:rsidP="002A15F6" w14:paraId="75DC6F19" w14:textId="77777777">
      <w:pPr>
        <w:pStyle w:val="Title3"/>
      </w:pPr>
      <w:r w:rsidRPr="00DC417E">
        <w:t>Addendum</w:t>
      </w:r>
    </w:p>
    <w:p w:rsidR="002A15F6" w:rsidP="00864FDD" w14:paraId="249EFA9C" w14:textId="77777777">
      <w:r w:rsidRPr="00DC417E">
        <w:t xml:space="preserve">La communication ci-après, </w:t>
      </w:r>
      <w:r w:rsidR="00B4791C">
        <w:t>datée du</w:t>
      </w:r>
      <w:r w:rsidRPr="00DC417E">
        <w:t xml:space="preserve"> 14 mars 2025, est distribuée à la demande de la délégation</w:t>
      </w:r>
      <w:r w:rsidR="00BA2412">
        <w:t xml:space="preserve"> du </w:t>
      </w:r>
      <w:r w:rsidR="00BA2412">
        <w:rPr>
          <w:u w:val="single"/>
        </w:rPr>
        <w:t>Canada</w:t>
      </w:r>
      <w:r w:rsidRPr="00DC417E">
        <w:t>.</w:t>
      </w:r>
    </w:p>
    <w:p w:rsidR="00864FDD" w:rsidRPr="00DC417E" w:rsidP="00864FDD" w14:paraId="0200F523" w14:textId="77777777"/>
    <w:p w:rsidR="002A15F6" w:rsidP="002A15F6" w14:paraId="79C8F79C" w14:textId="77777777">
      <w:pPr>
        <w:jc w:val="center"/>
        <w:rPr>
          <w:b/>
        </w:rPr>
      </w:pPr>
      <w:r w:rsidRPr="00DC417E">
        <w:rPr>
          <w:b/>
        </w:rPr>
        <w:t>_______________</w:t>
      </w:r>
    </w:p>
    <w:p w:rsidR="002A15F6" w:rsidRPr="00DC417E" w:rsidP="002A15F6" w14:paraId="2DD008D9" w14:textId="77777777">
      <w:pPr>
        <w:rPr>
          <w:b/>
        </w:rPr>
      </w:pPr>
    </w:p>
    <w:p w:rsidR="002A15F6" w:rsidRPr="00DC417E" w:rsidP="002A15F6" w14:paraId="20F029E7" w14:textId="77777777"/>
    <w:p w:rsidR="002A15F6" w:rsidRPr="00DC417E" w:rsidP="002A15F6" w14:paraId="388437D1" w14:textId="77777777">
      <w:pPr>
        <w:spacing w:after="120"/>
        <w:rPr>
          <w:b/>
          <w:szCs w:val="18"/>
        </w:rPr>
      </w:pPr>
      <w:r w:rsidRPr="00DC417E">
        <w:rPr>
          <w:b/>
          <w:bCs/>
        </w:rPr>
        <w:t>Titre:</w:t>
      </w:r>
      <w:r w:rsidRPr="008F343C">
        <w:t xml:space="preserve"> Règlement sur certains produits contenant des substances toxiques</w:t>
      </w:r>
    </w:p>
    <w:p w:rsidR="002A15F6" w:rsidP="002A15F6" w14:paraId="435E2FE8" w14:textId="77777777"/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B2A276E" w14:textId="77777777" w:rsidTr="00D5254C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B664D8" w:rsidRPr="002F663C" w:rsidP="00B664D8" w14:paraId="0F60AF1A" w14:textId="77777777">
            <w:pPr>
              <w:spacing w:before="60" w:after="60"/>
              <w:ind w:left="567" w:hanging="567"/>
              <w:rPr>
                <w:b/>
              </w:rPr>
            </w:pPr>
            <w:r w:rsidRPr="0020277D">
              <w:rPr>
                <w:b/>
                <w:szCs w:val="18"/>
              </w:rPr>
              <w:t>Motif de l'addendum:</w:t>
            </w:r>
          </w:p>
        </w:tc>
      </w:tr>
      <w:tr w14:paraId="7DF1AB1D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6B37562A" w14:textId="77777777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B664D8" w:rsidRPr="002F663C" w:rsidP="00E05D8A" w14:paraId="44F173BB" w14:textId="77777777">
            <w:pPr>
              <w:spacing w:before="60" w:after="60"/>
            </w:pPr>
            <w:r w:rsidRPr="0020277D">
              <w:rPr>
                <w:szCs w:val="18"/>
              </w:rPr>
              <w:t xml:space="preserve">Modification du délai pour la présentation des observations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</w:t>
            </w:r>
          </w:p>
        </w:tc>
      </w:tr>
      <w:tr w14:paraId="12AC593B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3B3E841A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B664D8" w:rsidRPr="002F663C" w:rsidP="00B664D8" w14:paraId="685EA9FE" w14:textId="77777777">
            <w:pPr>
              <w:spacing w:before="60" w:after="60"/>
            </w:pPr>
            <w:r w:rsidRPr="0020277D">
              <w:rPr>
                <w:szCs w:val="18"/>
              </w:rPr>
              <w:t xml:space="preserve">Adoption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26 février 2025</w:t>
            </w:r>
          </w:p>
        </w:tc>
      </w:tr>
      <w:tr w14:paraId="1F7EBA8B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78E7EBBF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B664D8" w:rsidRPr="002F663C" w:rsidP="00B664D8" w14:paraId="744BEAE1" w14:textId="77777777">
            <w:pPr>
              <w:spacing w:before="60" w:after="60"/>
            </w:pPr>
            <w:r w:rsidRPr="0020277D">
              <w:rPr>
                <w:szCs w:val="18"/>
              </w:rPr>
              <w:t xml:space="preserve">Publication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12 mars 2025</w:t>
            </w:r>
          </w:p>
        </w:tc>
      </w:tr>
      <w:tr w14:paraId="0B3710D3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5BC72343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B664D8" w:rsidRPr="00B664D8" w:rsidP="00B664D8" w14:paraId="01A0A719" w14:textId="77777777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 xml:space="preserve">Entrée en vigueur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 26 février 2025</w:t>
            </w:r>
          </w:p>
        </w:tc>
      </w:tr>
      <w:tr w14:paraId="7CCBF42E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5A8D1E9B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B664D8" w:rsidRPr="00B664D8" w:rsidP="00545014" w14:paraId="72DC0F3D" w14:textId="77777777">
            <w:pPr>
              <w:spacing w:before="60" w:after="120"/>
              <w:rPr>
                <w:lang w:val="fr-CH"/>
              </w:rPr>
            </w:pPr>
            <w:r>
              <w:rPr>
                <w:szCs w:val="18"/>
              </w:rPr>
              <w:t>Accès au</w:t>
            </w:r>
            <w:r w:rsidRPr="0020277D">
              <w:rPr>
                <w:szCs w:val="18"/>
              </w:rPr>
              <w:t xml:space="preserve"> texte final de la mesure</w:t>
            </w:r>
            <w:bookmarkStart w:id="4" w:name="_Ref40866948"/>
            <w:r>
              <w:rPr>
                <w:rStyle w:val="FootnoteReference"/>
                <w:szCs w:val="18"/>
              </w:rPr>
              <w:footnoteReference w:customMarkFollows="1" w:id="2"/>
              <w:t xml:space="preserve">1</w:t>
            </w:r>
            <w:bookmarkEnd w:id="4"/>
            <w:r w:rsidRPr="0020277D">
              <w:rPr>
                <w:szCs w:val="18"/>
              </w:rPr>
              <w:t>:</w:t>
            </w:r>
            <w:r w:rsidR="00403AC5">
              <w:rPr>
                <w:szCs w:val="18"/>
              </w:rPr>
              <w:t xml:space="preserve"> </w:t>
            </w:r>
          </w:p>
          <w:p w:rsidR="00403AC5" w:rsidP="00545014" w14:paraId="7F41811B" w14:textId="77777777">
            <w:pPr>
              <w:spacing w:before="120" w:after="120"/>
              <w:rPr>
                <w:szCs w:val="18"/>
              </w:rPr>
            </w:pPr>
            <w:hyperlink r:id="rId7" w:tgtFrame="_blank" w:history="1">
              <w:r>
                <w:rPr>
                  <w:color w:val="0000FF"/>
                  <w:szCs w:val="18"/>
                  <w:u w:val="single"/>
                </w:rPr>
                <w:t>https://www.gazette.gc.ca/rp-pr/p2/2025/2025-03-12/html/sor-dors36-fra.html</w:t>
              </w:r>
            </w:hyperlink>
            <w:r>
              <w:rPr>
                <w:szCs w:val="18"/>
              </w:rPr>
              <w:t xml:space="preserve"> (français)</w:t>
            </w:r>
          </w:p>
          <w:p w:rsidR="00403AC5" w:rsidP="00545014" w14:paraId="0F02E305" w14:textId="77777777">
            <w:pPr>
              <w:spacing w:before="120" w:after="120"/>
              <w:rPr>
                <w:szCs w:val="18"/>
              </w:rPr>
            </w:pPr>
            <w:hyperlink r:id="rId8" w:tgtFrame="_blank" w:history="1">
              <w:r>
                <w:rPr>
                  <w:color w:val="0000FF"/>
                  <w:szCs w:val="18"/>
                  <w:u w:val="single"/>
                </w:rPr>
                <w:t>https://www.gazette.gc.ca/rp-pr/p2/2025/2025-03-12/html/sor-dors36-eng.html</w:t>
              </w:r>
            </w:hyperlink>
            <w:r>
              <w:rPr>
                <w:szCs w:val="18"/>
              </w:rPr>
              <w:t xml:space="preserve"> (anglais)</w:t>
            </w:r>
          </w:p>
        </w:tc>
      </w:tr>
      <w:tr w14:paraId="4C6EA391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37637FD9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B664D8" w:rsidRPr="0020277D" w:rsidP="00545014" w14:paraId="7F2C7A79" w14:textId="77777777">
            <w:pPr>
              <w:pStyle w:val="ListBullet"/>
              <w:numPr>
                <w:ilvl w:val="0"/>
                <w:numId w:val="0"/>
              </w:numPr>
              <w:spacing w:before="60" w:after="60"/>
              <w:rPr>
                <w:szCs w:val="18"/>
              </w:rPr>
            </w:pPr>
            <w:r w:rsidRPr="0020277D">
              <w:rPr>
                <w:szCs w:val="18"/>
              </w:rPr>
              <w:t xml:space="preserve">Retrait ou abrogation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</w:t>
            </w:r>
          </w:p>
          <w:p w:rsidR="00B664D8" w:rsidRPr="00B664D8" w:rsidP="00545014" w14:paraId="68638192" w14:textId="77777777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 xml:space="preserve">Cote pertinente si la mesure </w:t>
            </w:r>
            <w:r>
              <w:rPr>
                <w:szCs w:val="18"/>
              </w:rPr>
              <w:t>fait l'objet d'une nouvelle notification</w:t>
            </w:r>
            <w:r w:rsidRPr="0020277D">
              <w:rPr>
                <w:szCs w:val="18"/>
              </w:rPr>
              <w:t>:</w:t>
            </w:r>
            <w:r w:rsidR="00403AC5">
              <w:rPr>
                <w:szCs w:val="18"/>
              </w:rPr>
              <w:t xml:space="preserve"> </w:t>
            </w:r>
          </w:p>
        </w:tc>
      </w:tr>
      <w:tr w14:paraId="145D11F5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4B85D03C" w14:textId="77777777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B664D8" w:rsidRPr="0020277D" w:rsidP="00B664D8" w14:paraId="6792707A" w14:textId="77777777">
            <w:pPr>
              <w:pStyle w:val="ListBullet"/>
              <w:numPr>
                <w:ilvl w:val="0"/>
                <w:numId w:val="0"/>
              </w:numPr>
              <w:spacing w:before="60" w:after="60"/>
              <w:ind w:left="567" w:hanging="567"/>
              <w:rPr>
                <w:szCs w:val="18"/>
              </w:rPr>
            </w:pPr>
            <w:r w:rsidRPr="0020277D">
              <w:rPr>
                <w:szCs w:val="18"/>
              </w:rPr>
              <w:t>Modification de la teneur ou du champ d'application de la mesure notifiée</w:t>
            </w:r>
            <w:r w:rsidR="00D11917">
              <w:rPr>
                <w:szCs w:val="18"/>
              </w:rPr>
              <w:t xml:space="preserve"> et accès au texte</w:t>
            </w:r>
            <w:r w:rsidR="00D11917">
              <w:rPr>
                <w:szCs w:val="18"/>
                <w:vertAlign w:val="superscript"/>
              </w:rPr>
              <w:t>1</w:t>
            </w:r>
            <w:r w:rsidR="00206130">
              <w:t xml:space="preserve">: </w:t>
            </w:r>
          </w:p>
          <w:p w:rsidR="00B664D8" w:rsidRPr="00B664D8" w:rsidP="00B664D8" w14:paraId="77F1DAA0" w14:textId="77777777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>Nouveau délai pour la présentation des observations (le cas échéant):</w:t>
            </w:r>
            <w:r w:rsidR="00403AC5">
              <w:rPr>
                <w:szCs w:val="18"/>
              </w:rPr>
              <w:t xml:space="preserve"> </w:t>
            </w:r>
          </w:p>
        </w:tc>
      </w:tr>
      <w:tr w14:paraId="6534DBC1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B664D8" w:rsidRPr="0096642E" w:rsidP="00B664D8" w14:paraId="518691C9" w14:textId="77777777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B664D8" w:rsidRPr="00B664D8" w:rsidP="00545014" w14:paraId="3293A52F" w14:textId="77777777">
            <w:pPr>
              <w:pStyle w:val="ListBullet"/>
              <w:numPr>
                <w:ilvl w:val="0"/>
                <w:numId w:val="0"/>
              </w:numPr>
              <w:spacing w:before="60" w:after="60"/>
              <w:rPr>
                <w:lang w:val="fr-CH"/>
              </w:rPr>
            </w:pPr>
            <w:r>
              <w:rPr>
                <w:szCs w:val="18"/>
              </w:rPr>
              <w:t>Publication de directives d'interprétation et accès au texte</w:t>
            </w:r>
            <w:r w:rsidRPr="003042A7" w:rsidR="003042A7">
              <w:rPr>
                <w:szCs w:val="18"/>
                <w:vertAlign w:val="superscript"/>
              </w:rPr>
              <w:fldChar w:fldCharType="begin"/>
            </w:r>
            <w:r w:rsidRPr="003042A7" w:rsidR="003042A7">
              <w:rPr>
                <w:szCs w:val="18"/>
                <w:vertAlign w:val="superscript"/>
              </w:rPr>
              <w:instrText xml:space="preserve"> NOTEREF _Ref40866948 \h </w:instrText>
            </w:r>
            <w:r w:rsidR="003042A7">
              <w:rPr>
                <w:szCs w:val="18"/>
                <w:vertAlign w:val="superscript"/>
              </w:rPr>
              <w:instrText xml:space="preserve"> \* MERGEFORMAT </w:instrText>
            </w:r>
            <w:r w:rsidRPr="003042A7" w:rsidR="003042A7">
              <w:rPr>
                <w:szCs w:val="18"/>
                <w:vertAlign w:val="superscript"/>
              </w:rPr>
              <w:fldChar w:fldCharType="separate"/>
            </w:r>
            <w:r w:rsidRPr="003042A7" w:rsidR="003042A7">
              <w:rPr>
                <w:vertAlign w:val="superscript"/>
              </w:rPr>
              <w:t>1</w:t>
            </w:r>
            <w:r w:rsidRPr="003042A7" w:rsidR="003042A7">
              <w:rPr>
                <w:szCs w:val="18"/>
                <w:vertAlign w:val="superscript"/>
              </w:rPr>
              <w:fldChar w:fldCharType="end"/>
            </w:r>
            <w:r w:rsidRPr="0020277D">
              <w:rPr>
                <w:szCs w:val="18"/>
              </w:rPr>
              <w:t>:</w:t>
            </w:r>
            <w:r w:rsidR="003F52AF">
              <w:rPr>
                <w:szCs w:val="18"/>
              </w:rPr>
              <w:t xml:space="preserve"> </w:t>
            </w:r>
          </w:p>
        </w:tc>
      </w:tr>
      <w:tr w14:paraId="6072A8FC" w14:textId="77777777" w:rsidTr="00D5254C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B664D8" w:rsidRPr="0096642E" w:rsidP="00B664D8" w14:paraId="37DF7998" w14:textId="77777777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B664D8" w:rsidRPr="002F663C" w:rsidP="00545014" w14:paraId="13488713" w14:textId="77777777">
            <w:pPr>
              <w:spacing w:before="60" w:after="60"/>
            </w:pPr>
            <w:r w:rsidRPr="0020277D">
              <w:rPr>
                <w:szCs w:val="18"/>
              </w:rPr>
              <w:t>Autres:</w:t>
            </w:r>
            <w:r w:rsidR="00977F26">
              <w:rPr>
                <w:szCs w:val="18"/>
              </w:rPr>
              <w:t xml:space="preserve"> </w:t>
            </w:r>
          </w:p>
        </w:tc>
      </w:tr>
    </w:tbl>
    <w:p w:rsidR="002A15F6" w:rsidRPr="00DC417E" w:rsidP="002A15F6" w14:paraId="29C9B785" w14:textId="77777777"/>
    <w:p w:rsidR="00316410" w:rsidP="003677BA" w14:paraId="3A923957" w14:textId="77777777">
      <w:pPr>
        <w:spacing w:after="120"/>
      </w:pPr>
      <w:r w:rsidRPr="00DC417E">
        <w:rPr>
          <w:b/>
          <w:bCs/>
        </w:rPr>
        <w:t>Description:</w:t>
      </w:r>
      <w:r w:rsidRPr="00D14904">
        <w:rPr>
          <w:bCs/>
        </w:rPr>
        <w:t xml:space="preserve"> </w:t>
      </w:r>
      <w:r w:rsidRPr="00D14904">
        <w:rPr>
          <w:bCs/>
        </w:rPr>
        <w:t xml:space="preserve">Les modifications proposées, notifiées dans le document G/TBT/N/CAN/709 (daté du 20 novembre 2023), ont été adoptées et publiées le 12 mars 2025, sous le titre </w:t>
      </w:r>
      <w:r w:rsidRPr="00D14904">
        <w:rPr>
          <w:bCs/>
          <w:i/>
          <w:iCs/>
        </w:rPr>
        <w:t xml:space="preserve">Règlement sur certains produits contenant des substances toxiques </w:t>
      </w:r>
      <w:r w:rsidRPr="00D14904">
        <w:rPr>
          <w:bCs/>
        </w:rPr>
        <w:t>(le Règlement).</w:t>
      </w:r>
    </w:p>
    <w:p w:rsidR="003511CB" w:rsidRPr="00D14904" w:rsidP="003677BA" w14:paraId="16AE9826" w14:textId="77777777">
      <w:pPr>
        <w:spacing w:before="120" w:after="120"/>
        <w:rPr>
          <w:bCs/>
        </w:rPr>
      </w:pPr>
      <w:r w:rsidRPr="00D14904">
        <w:rPr>
          <w:bCs/>
        </w:rPr>
        <w:t xml:space="preserve">Le </w:t>
      </w:r>
      <w:r w:rsidRPr="00D14904">
        <w:rPr>
          <w:bCs/>
        </w:rPr>
        <w:t xml:space="preserve">Règlement vise à réduire le rejet de substances toxiques provenant de produits utilisés au Canada à des niveaux sûrs pour l'environnement et la santé humaine. Il interdit la fabrication, l'importation et la vente de certains produits d'étanchéité à base de goudron de houille et de certains produits d'étanchéité dont la concentration totale en HAP dépasse 1 000 ppm en 2025. Le Règlement contient </w:t>
      </w:r>
      <w:r w:rsidRPr="00D14904">
        <w:rPr>
          <w:bCs/>
        </w:rPr>
        <w:t>également des exemptions aux interdictions, une période de transition pour certains secteurs et des dispositions g</w:t>
      </w:r>
      <w:r w:rsidRPr="00D14904">
        <w:rPr>
          <w:bCs/>
        </w:rPr>
        <w:t>énérales sur les permis et la tenue de dossiers.</w:t>
      </w:r>
    </w:p>
    <w:p w:rsidR="003511CB" w:rsidRPr="00D14904" w:rsidP="003677BA" w14:paraId="430F9F9A" w14:textId="77777777">
      <w:pPr>
        <w:spacing w:before="120" w:after="120"/>
        <w:rPr>
          <w:bCs/>
        </w:rPr>
      </w:pPr>
      <w:r w:rsidRPr="00D14904">
        <w:rPr>
          <w:bCs/>
        </w:rPr>
        <w:t xml:space="preserve">Le Règlement gère aussi les risques posés par le 2-butoxyéthanol, une substance toxique actuellement assujettie au </w:t>
      </w:r>
      <w:r w:rsidRPr="00D14904">
        <w:rPr>
          <w:bCs/>
          <w:i/>
          <w:iCs/>
        </w:rPr>
        <w:t>Règlement sur le 2-butoxyéthanol</w:t>
      </w:r>
      <w:r w:rsidRPr="00D14904">
        <w:rPr>
          <w:bCs/>
        </w:rPr>
        <w:t>, qui est abrogé et intégré à cette initiative. Le Règlement est conçu comme un instrument unique pour la gestion des risques associés à de multiples substances toxiques pour l'environnement et la santé trouvées dans divers produits au cours des prochaines années.</w:t>
      </w:r>
    </w:p>
    <w:p w:rsidR="003511CB" w:rsidRPr="00D14904" w:rsidP="003677BA" w14:paraId="496AC0D2" w14:textId="77777777">
      <w:pPr>
        <w:spacing w:before="120" w:after="120"/>
        <w:rPr>
          <w:bCs/>
        </w:rPr>
      </w:pPr>
      <w:r w:rsidRPr="00D14904">
        <w:rPr>
          <w:bCs/>
        </w:rPr>
        <w:t>Le Règlement entre en vigueur à la date de son enregistrement.</w:t>
      </w:r>
    </w:p>
    <w:p w:rsidR="00316410" w:rsidRPr="00316410" w:rsidP="00316410" w14:paraId="1F740505" w14:textId="77777777">
      <w:pPr>
        <w:jc w:val="center"/>
      </w:pPr>
      <w:r>
        <w:rPr>
          <w:b/>
        </w:rPr>
        <w:t>__________</w:t>
      </w:r>
    </w:p>
    <w:sectPr w:rsidSect="00CA60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type w:val="continuous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7D5E3B" w14:paraId="3ED4FAAE" w14:textId="77777777">
      <w:r>
        <w:separator/>
      </w:r>
    </w:p>
  </w:endnote>
  <w:endnote w:type="continuationSeparator" w:id="1">
    <w:p w:rsidR="007D5E3B" w14:paraId="54E0C1C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29B9" w:rsidRPr="004B0033" w:rsidP="004B0033" w14:paraId="43DE3941" w14:textId="77777777">
    <w:pPr>
      <w:pStyle w:val="Footer"/>
    </w:pPr>
    <w:r>
      <w:t xml:space="preserve"> </w:t>
    </w:r>
  </w:p>
  <w:p w:rsidR="00EE6484" w14:paraId="3F475AC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29B9" w:rsidRPr="004B0033" w:rsidP="004B0033" w14:paraId="3D563912" w14:textId="77777777">
    <w:pPr>
      <w:pStyle w:val="Footer"/>
    </w:pPr>
    <w:r>
      <w:t xml:space="preserve"> </w:t>
    </w:r>
  </w:p>
  <w:p w:rsidR="00EE6484" w14:paraId="2FD8309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29B9" w:rsidRPr="0098572C" w:rsidP="0098572C" w14:paraId="46523B23" w14:textId="77777777">
    <w:pPr>
      <w:pStyle w:val="Footer"/>
    </w:pPr>
    <w:bookmarkStart w:id="14" w:name="_Hlk23414682"/>
    <w:bookmarkStart w:id="15" w:name="_Hlk23414683"/>
    <w:r>
      <w:t xml:space="preserve"> </w:t>
    </w:r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B0607" w:rsidP="00ED54E0" w14:paraId="02D5C2EC" w14:textId="77777777">
      <w:bookmarkStart w:id="0" w:name="_Hlk23414684"/>
      <w:bookmarkStart w:id="1" w:name="_Hlk23414685"/>
      <w:r>
        <w:separator/>
      </w:r>
      <w:bookmarkEnd w:id="0"/>
      <w:bookmarkEnd w:id="1"/>
    </w:p>
  </w:footnote>
  <w:footnote w:type="continuationSeparator" w:id="1">
    <w:p w:rsidR="009B0607" w:rsidP="00ED54E0" w14:paraId="660F2911" w14:textId="77777777">
      <w:bookmarkStart w:id="2" w:name="_Hlk23414686"/>
      <w:bookmarkStart w:id="3" w:name="_Hlk23414687"/>
      <w:r>
        <w:continuationSeparator/>
      </w:r>
      <w:bookmarkEnd w:id="2"/>
      <w:bookmarkEnd w:id="3"/>
    </w:p>
    <w:p w:rsidR="009B0607" w14:paraId="6EA753EE" w14:textId="77777777"/>
    <w:p w:rsidR="009B0607" w14:paraId="244BBABD" w14:textId="77777777">
      <w:r>
        <w:separator/>
      </w:r>
    </w:p>
  </w:footnote>
  <w:footnote w:id="2">
    <w:p w:rsidR="00B664D8" w:rsidRPr="00DC417E" w:rsidP="002A15F6" w14:paraId="6937860F" w14:textId="77777777">
      <w:pPr>
        <w:pStyle w:val="FootnoteText"/>
      </w:pPr>
      <w:r>
        <w:rPr>
          <w:rStyle w:val="FootnoteReference"/>
        </w:rPr>
        <w:t>1</w:t>
      </w:r>
      <w:r w:rsidRPr="00DC417E">
        <w:t xml:space="preserve"> </w:t>
      </w:r>
      <w:r w:rsidRPr="00F31704" w:rsidR="00F31704">
        <w:t>Il est possible d'indiquer une adresse de site Web, de joindre un fichier en format pdf ou de fournir tout autre renseignement permettant d'accéder au texte de la mesure finale</w:t>
      </w:r>
      <w:r w:rsidR="009573D8">
        <w:t>/</w:t>
      </w:r>
      <w:r w:rsidR="005F3AA1">
        <w:t>m</w:t>
      </w:r>
      <w:r w:rsidRPr="0020277D" w:rsidR="005F3AA1">
        <w:t xml:space="preserve">odification de la </w:t>
      </w:r>
      <w:r w:rsidRPr="00E65E3F" w:rsidR="00E65E3F">
        <w:t xml:space="preserve">mesure </w:t>
      </w:r>
      <w:r w:rsidRPr="00F31704" w:rsidR="00F31704">
        <w:t>et/ou aux directives d'interprétation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0033" w:rsidP="004B0033" w14:paraId="607F35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5" w:name="_Hlk34992164"/>
    <w:bookmarkStart w:id="6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5"/>
    <w:bookmarkEnd w:id="6"/>
  </w:p>
  <w:p w:rsidR="00CE40CA" w:rsidRPr="004B0033" w:rsidP="004B0033" w14:paraId="0B33E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0033" w:rsidRPr="004B0033" w:rsidP="004B0033" w14:paraId="60C00F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0033">
      <w:t xml:space="preserve">- </w:t>
    </w:r>
    <w:r w:rsidRPr="004B0033">
      <w:fldChar w:fldCharType="begin"/>
    </w:r>
    <w:r w:rsidRPr="004B0033">
      <w:instrText xml:space="preserve"> PAGE </w:instrText>
    </w:r>
    <w:r w:rsidRPr="004B0033">
      <w:fldChar w:fldCharType="separate"/>
    </w:r>
    <w:r w:rsidRPr="004B0033">
      <w:rPr>
        <w:noProof/>
      </w:rPr>
      <w:t>2</w:t>
    </w:r>
    <w:r w:rsidRPr="004B0033">
      <w:fldChar w:fldCharType="end"/>
    </w:r>
    <w:r w:rsidRPr="004B0033">
      <w:t xml:space="preserve"> -</w:t>
    </w:r>
  </w:p>
  <w:p w:rsidR="0098572C" w:rsidRPr="004B0033" w:rsidP="004B0033" w14:paraId="43112102" w14:textId="77777777">
    <w:pPr>
      <w:pStyle w:val="Header"/>
      <w:tabs>
        <w:tab w:val="clear" w:pos="4513"/>
        <w:tab w:val="clear" w:pos="9027"/>
      </w:tabs>
      <w:jc w:val="center"/>
    </w:pPr>
  </w:p>
  <w:p w:rsidR="00EE6484" w14:paraId="032C102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0033" w:rsidRPr="004B0033" w:rsidP="004B0033" w14:paraId="36B065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r w:rsidRPr="004B0033">
      <w:t>G/TBT/N/CAN/709/Add.1</w:t>
    </w:r>
    <w:bookmarkEnd w:id="7"/>
  </w:p>
  <w:p w:rsidR="004B0033" w:rsidRPr="004B0033" w:rsidP="004B0033" w14:paraId="282127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0033" w:rsidRPr="004B0033" w:rsidP="004B0033" w14:paraId="1B0542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0033">
      <w:t xml:space="preserve">- </w:t>
    </w:r>
    <w:r w:rsidRPr="004B0033">
      <w:fldChar w:fldCharType="begin"/>
    </w:r>
    <w:r w:rsidRPr="004B0033">
      <w:instrText xml:space="preserve"> PAGE </w:instrText>
    </w:r>
    <w:r w:rsidRPr="004B0033">
      <w:fldChar w:fldCharType="separate"/>
    </w:r>
    <w:r w:rsidRPr="004B0033">
      <w:t>2</w:t>
    </w:r>
    <w:r w:rsidRPr="004B0033">
      <w:fldChar w:fldCharType="end"/>
    </w:r>
    <w:r w:rsidRPr="004B0033">
      <w:t xml:space="preserve"> -</w:t>
    </w:r>
  </w:p>
  <w:p w:rsidR="0098572C" w:rsidRPr="004B0033" w:rsidP="004B0033" w14:paraId="33E0A9E9" w14:textId="77777777">
    <w:pPr>
      <w:pStyle w:val="Header"/>
      <w:tabs>
        <w:tab w:val="clear" w:pos="4513"/>
        <w:tab w:val="clear" w:pos="9027"/>
      </w:tabs>
      <w:jc w:val="center"/>
    </w:pPr>
  </w:p>
  <w:p w:rsidR="00EE6484" w14:paraId="4CE317A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750"/>
      <w:gridCol w:w="2050"/>
      <w:gridCol w:w="3226"/>
    </w:tblGrid>
    <w:tr w14:paraId="5A13433C" w14:textId="77777777" w:rsidTr="0098572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98572C" w:rsidRPr="0098572C" w:rsidP="0098572C" w14:paraId="3DA6D78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8" w:name="_Hlk23414680"/>
          <w:bookmarkStart w:id="9" w:name="_Hlk23414681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98572C" w:rsidRPr="0098572C" w:rsidP="0098572C" w14:paraId="44A71D1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  <w:r>
            <w:rPr>
              <w:rFonts w:eastAsia="Verdana" w:cs="Verdana"/>
              <w:b/>
              <w:color w:val="FF0000"/>
              <w:szCs w:val="18"/>
            </w:rPr>
            <w:t xml:space="preserve"> </w:t>
          </w:r>
        </w:p>
      </w:tc>
    </w:tr>
    <w:tr w14:paraId="0EA32A97" w14:textId="77777777" w:rsidTr="0098572C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98572C" w:rsidRPr="0098572C" w:rsidP="0098572C" w14:paraId="30072CC4" w14:textId="77777777">
          <w:pPr>
            <w:jc w:val="left"/>
            <w:rPr>
              <w:rFonts w:eastAsia="Verdana" w:cs="Verdana"/>
              <w:szCs w:val="18"/>
            </w:rPr>
          </w:pPr>
          <w:r w:rsidRPr="0098572C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376297" cy="720090"/>
                <wp:effectExtent l="0" t="0" r="5080" b="3810"/>
                <wp:docPr id="4" name="Imag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6297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98572C" w:rsidRPr="0098572C" w:rsidP="0098572C" w14:paraId="1E4D181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9E381B4" w14:textId="77777777" w:rsidTr="0098572C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98572C" w:rsidRPr="0098572C" w:rsidP="0098572C" w14:paraId="24A5A7B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02E2C" w:rsidRPr="002F663C" w:rsidP="00D02E2C" w14:paraId="021FEE8D" w14:textId="77777777">
          <w:pPr>
            <w:jc w:val="right"/>
            <w:rPr>
              <w:b/>
              <w:szCs w:val="16"/>
            </w:rPr>
          </w:pPr>
          <w:bookmarkStart w:id="10" w:name="bmkSymbols"/>
          <w:r w:rsidRPr="002F663C">
            <w:rPr>
              <w:b/>
              <w:szCs w:val="16"/>
            </w:rPr>
            <w:t>G/TBT/N/CAN/709/Add.1</w:t>
          </w:r>
          <w:bookmarkEnd w:id="10"/>
        </w:p>
        <w:p w:rsidR="004B0033" w:rsidRPr="00F62548" w:rsidP="0098572C" w14:paraId="1E0F4D40" w14:textId="77777777">
          <w:pPr>
            <w:jc w:val="right"/>
            <w:rPr>
              <w:b/>
              <w:szCs w:val="18"/>
              <w:lang w:val="en-GB"/>
            </w:rPr>
          </w:pPr>
        </w:p>
        <w:p w:rsidR="0098572C" w:rsidRPr="00F62548" w:rsidP="0098572C" w14:paraId="4C13424E" w14:textId="77777777">
          <w:pPr>
            <w:jc w:val="right"/>
            <w:rPr>
              <w:rFonts w:eastAsia="Verdana" w:cs="Verdana"/>
              <w:b/>
              <w:szCs w:val="18"/>
              <w:lang w:val="en-GB"/>
            </w:rPr>
          </w:pPr>
        </w:p>
      </w:tc>
    </w:tr>
    <w:tr w14:paraId="3722A1CA" w14:textId="77777777" w:rsidTr="0098572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98572C" w:rsidRPr="00F62548" w:rsidP="0098572C" w14:paraId="47F3A84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98572C" w:rsidRPr="0098572C" w:rsidP="0098572C" w14:paraId="698BE6D0" w14:textId="77777777">
          <w:pPr>
            <w:jc w:val="right"/>
            <w:rPr>
              <w:rFonts w:eastAsia="Verdana" w:cs="Verdana"/>
              <w:szCs w:val="18"/>
            </w:rPr>
          </w:pPr>
          <w:bookmarkStart w:id="11" w:name="bmkDate"/>
          <w:r w:rsidRPr="0098572C">
            <w:rPr>
              <w:rFonts w:eastAsia="Verdana" w:cs="Verdana"/>
              <w:szCs w:val="18"/>
            </w:rPr>
            <w:t>14 mars 2025</w:t>
          </w:r>
          <w:bookmarkEnd w:id="11"/>
        </w:p>
      </w:tc>
    </w:tr>
    <w:tr w14:paraId="3823BB8B" w14:textId="77777777" w:rsidTr="0098572C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8572C" w:rsidRPr="0098572C" w:rsidP="0098572C" w14:paraId="46A58F42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2" w:name="bmkSerial"/>
          <w:r>
            <w:rPr>
              <w:b w:val="0"/>
              <w:color w:val="FF0000"/>
            </w:rPr>
            <w:t>(25-1838)</w:t>
          </w:r>
          <w:bookmarkEnd w:id="12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8572C" w:rsidRPr="0098572C" w:rsidP="0098572C" w14:paraId="5875BEC0" w14:textId="77777777">
          <w:pPr>
            <w:jc w:val="right"/>
            <w:rPr>
              <w:rFonts w:eastAsia="Verdana" w:cs="Verdana"/>
              <w:szCs w:val="18"/>
            </w:rPr>
          </w:pPr>
          <w:r w:rsidRPr="0098572C">
            <w:rPr>
              <w:rFonts w:eastAsia="Verdana" w:cs="Verdana"/>
              <w:szCs w:val="18"/>
            </w:rPr>
            <w:t xml:space="preserve">Page: </w:t>
          </w:r>
          <w:r w:rsidRPr="0098572C">
            <w:rPr>
              <w:rFonts w:eastAsia="Verdana" w:cs="Verdana"/>
              <w:szCs w:val="18"/>
            </w:rPr>
            <w:fldChar w:fldCharType="begin"/>
          </w:r>
          <w:r w:rsidRPr="0098572C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98572C">
            <w:rPr>
              <w:rFonts w:eastAsia="Verdana" w:cs="Verdana"/>
              <w:szCs w:val="18"/>
            </w:rPr>
            <w:fldChar w:fldCharType="separate"/>
          </w:r>
          <w:r w:rsidRPr="0098572C">
            <w:rPr>
              <w:rFonts w:ascii="Verdana" w:eastAsia="Verdana" w:hAnsi="Verdana" w:cs="Verdana"/>
              <w:noProof/>
              <w:sz w:val="18"/>
              <w:szCs w:val="18"/>
              <w:lang w:val="fr-FR" w:eastAsia="en-US" w:bidi="ar-SA"/>
            </w:rPr>
            <w:t>1</w:t>
          </w:r>
          <w:r w:rsidRPr="0098572C">
            <w:rPr>
              <w:rFonts w:eastAsia="Verdana" w:cs="Verdana"/>
              <w:szCs w:val="18"/>
            </w:rPr>
            <w:fldChar w:fldCharType="end"/>
          </w:r>
          <w:r w:rsidRPr="0098572C">
            <w:rPr>
              <w:rFonts w:eastAsia="Verdana" w:cs="Verdana"/>
              <w:szCs w:val="18"/>
            </w:rPr>
            <w:t>/</w:t>
          </w:r>
          <w:r w:rsidRPr="0098572C">
            <w:rPr>
              <w:rFonts w:eastAsia="Verdana" w:cs="Verdana"/>
              <w:szCs w:val="18"/>
            </w:rPr>
            <w:fldChar w:fldCharType="begin"/>
          </w:r>
          <w:r w:rsidRPr="0098572C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98572C">
            <w:rPr>
              <w:rFonts w:eastAsia="Verdana" w:cs="Verdana"/>
              <w:szCs w:val="18"/>
            </w:rPr>
            <w:fldChar w:fldCharType="separate"/>
          </w:r>
          <w:r w:rsidRPr="0098572C">
            <w:rPr>
              <w:rFonts w:ascii="Verdana" w:eastAsia="Verdana" w:hAnsi="Verdana" w:cs="Verdana"/>
              <w:noProof/>
              <w:sz w:val="18"/>
              <w:szCs w:val="18"/>
              <w:lang w:val="fr-FR" w:eastAsia="en-US" w:bidi="ar-SA"/>
            </w:rPr>
            <w:t>2</w:t>
          </w:r>
          <w:r w:rsidRPr="0098572C">
            <w:rPr>
              <w:rFonts w:eastAsia="Verdana" w:cs="Verdana"/>
              <w:szCs w:val="18"/>
            </w:rPr>
            <w:fldChar w:fldCharType="end"/>
          </w:r>
        </w:p>
      </w:tc>
    </w:tr>
    <w:tr w14:paraId="1E0A3AF6" w14:textId="77777777" w:rsidTr="0098572C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98572C" w:rsidRPr="0098572C" w:rsidP="00557059" w14:paraId="4DDE9DA2" w14:textId="77777777">
          <w:pPr>
            <w:jc w:val="left"/>
            <w:rPr>
              <w:rFonts w:eastAsia="Verdana" w:cs="Verdana"/>
              <w:szCs w:val="18"/>
            </w:rPr>
          </w:pPr>
          <w:r>
            <w:rPr>
              <w:b/>
              <w:szCs w:val="18"/>
            </w:rPr>
            <w:t>Comité des obstacles techniques au commerce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98572C" w:rsidRPr="0098572C" w:rsidP="0098572C" w14:paraId="70523D6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E6DEC">
            <w:rPr>
              <w:szCs w:val="18"/>
            </w:rPr>
            <w:t xml:space="preserve">Original: </w:t>
          </w:r>
          <w:bookmarkStart w:id="13" w:name="bmkOriginalLanguage"/>
          <w:r w:rsidRPr="00EE6DEC">
            <w:rPr>
              <w:szCs w:val="18"/>
            </w:rPr>
            <w:t>anglais, français</w:t>
          </w:r>
          <w:bookmarkEnd w:id="13"/>
        </w:p>
      </w:tc>
    </w:tr>
    <w:bookmarkEnd w:id="8"/>
    <w:bookmarkEnd w:id="9"/>
  </w:tbl>
  <w:p w:rsidR="00E029B9" w:rsidRPr="0098572C" w:rsidP="00557059" w14:paraId="0984BF2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08090001"/>
    <w:lvl w:ilvl="0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</w:abstractNum>
  <w:abstractNum w:abstractNumId="1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253FED"/>
    <w:multiLevelType w:val="hybridMultilevel"/>
    <w:tmpl w:val="472267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CC52177C"/>
    <w:numStyleLink w:val="LegalHeadings"/>
  </w:abstractNum>
  <w:abstractNum w:abstractNumId="13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9765528">
    <w:abstractNumId w:val="9"/>
  </w:num>
  <w:num w:numId="2" w16cid:durableId="957569983">
    <w:abstractNumId w:val="7"/>
  </w:num>
  <w:num w:numId="3" w16cid:durableId="1901213557">
    <w:abstractNumId w:val="6"/>
  </w:num>
  <w:num w:numId="4" w16cid:durableId="1740786120">
    <w:abstractNumId w:val="5"/>
  </w:num>
  <w:num w:numId="5" w16cid:durableId="926815027">
    <w:abstractNumId w:val="4"/>
  </w:num>
  <w:num w:numId="6" w16cid:durableId="1950769269">
    <w:abstractNumId w:val="13"/>
  </w:num>
  <w:num w:numId="7" w16cid:durableId="279528442">
    <w:abstractNumId w:val="12"/>
  </w:num>
  <w:num w:numId="8" w16cid:durableId="2013026502">
    <w:abstractNumId w:val="11"/>
  </w:num>
  <w:num w:numId="9" w16cid:durableId="11337144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4462862">
    <w:abstractNumId w:val="14"/>
  </w:num>
  <w:num w:numId="11" w16cid:durableId="1641760630">
    <w:abstractNumId w:val="8"/>
  </w:num>
  <w:num w:numId="12" w16cid:durableId="342362769">
    <w:abstractNumId w:val="3"/>
  </w:num>
  <w:num w:numId="13" w16cid:durableId="1553686148">
    <w:abstractNumId w:val="2"/>
  </w:num>
  <w:num w:numId="14" w16cid:durableId="165481518">
    <w:abstractNumId w:val="1"/>
  </w:num>
  <w:num w:numId="15" w16cid:durableId="2088191146">
    <w:abstractNumId w:val="0"/>
  </w:num>
  <w:num w:numId="16" w16cid:durableId="416482443">
    <w:abstractNumId w:val="10"/>
  </w:num>
  <w:num w:numId="17" w16cid:durableId="1739131446">
    <w:abstractNumId w:val="11"/>
  </w:num>
  <w:num w:numId="18" w16cid:durableId="953249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567"/>
  <w:hyphenationZone w:val="425"/>
  <w:characterSpacingControl w:val="doNotCompress"/>
  <w:footnotePr>
    <w:numRestart w:val="eachSec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F6"/>
    <w:rsid w:val="0000554B"/>
    <w:rsid w:val="000106E0"/>
    <w:rsid w:val="000111BB"/>
    <w:rsid w:val="00022C0F"/>
    <w:rsid w:val="000272F6"/>
    <w:rsid w:val="00037AC4"/>
    <w:rsid w:val="000423BF"/>
    <w:rsid w:val="0006479E"/>
    <w:rsid w:val="00094580"/>
    <w:rsid w:val="00095716"/>
    <w:rsid w:val="000A4076"/>
    <w:rsid w:val="000A4945"/>
    <w:rsid w:val="000B31E1"/>
    <w:rsid w:val="000E705E"/>
    <w:rsid w:val="0011356B"/>
    <w:rsid w:val="0013337F"/>
    <w:rsid w:val="00152495"/>
    <w:rsid w:val="00182B84"/>
    <w:rsid w:val="001946F2"/>
    <w:rsid w:val="001D0F5C"/>
    <w:rsid w:val="001D6997"/>
    <w:rsid w:val="001E0324"/>
    <w:rsid w:val="001E291F"/>
    <w:rsid w:val="0020277D"/>
    <w:rsid w:val="00206130"/>
    <w:rsid w:val="00225E42"/>
    <w:rsid w:val="00233408"/>
    <w:rsid w:val="002368A9"/>
    <w:rsid w:val="00237417"/>
    <w:rsid w:val="00251812"/>
    <w:rsid w:val="0027067B"/>
    <w:rsid w:val="002A12D4"/>
    <w:rsid w:val="002A15F6"/>
    <w:rsid w:val="002A15FB"/>
    <w:rsid w:val="002A6940"/>
    <w:rsid w:val="002E1A39"/>
    <w:rsid w:val="002E249B"/>
    <w:rsid w:val="002F663C"/>
    <w:rsid w:val="002F7D43"/>
    <w:rsid w:val="00302B2E"/>
    <w:rsid w:val="003042A7"/>
    <w:rsid w:val="00304385"/>
    <w:rsid w:val="00311BE2"/>
    <w:rsid w:val="00316410"/>
    <w:rsid w:val="00320249"/>
    <w:rsid w:val="00320A78"/>
    <w:rsid w:val="003273C0"/>
    <w:rsid w:val="003511CB"/>
    <w:rsid w:val="003572B4"/>
    <w:rsid w:val="003616BF"/>
    <w:rsid w:val="003677BA"/>
    <w:rsid w:val="00371F2B"/>
    <w:rsid w:val="00383F10"/>
    <w:rsid w:val="003F0552"/>
    <w:rsid w:val="003F52AF"/>
    <w:rsid w:val="00403AC5"/>
    <w:rsid w:val="00423987"/>
    <w:rsid w:val="00426C5E"/>
    <w:rsid w:val="004551EC"/>
    <w:rsid w:val="00462060"/>
    <w:rsid w:val="00467032"/>
    <w:rsid w:val="0046754A"/>
    <w:rsid w:val="004740B7"/>
    <w:rsid w:val="004A31FF"/>
    <w:rsid w:val="004B0033"/>
    <w:rsid w:val="004F203A"/>
    <w:rsid w:val="00505874"/>
    <w:rsid w:val="00512FF5"/>
    <w:rsid w:val="005336B8"/>
    <w:rsid w:val="00534B1F"/>
    <w:rsid w:val="00545014"/>
    <w:rsid w:val="00557059"/>
    <w:rsid w:val="00577E05"/>
    <w:rsid w:val="0058322B"/>
    <w:rsid w:val="005B04B9"/>
    <w:rsid w:val="005B68C7"/>
    <w:rsid w:val="005B7054"/>
    <w:rsid w:val="005D0152"/>
    <w:rsid w:val="005D5981"/>
    <w:rsid w:val="005F30CB"/>
    <w:rsid w:val="005F3AA1"/>
    <w:rsid w:val="00612644"/>
    <w:rsid w:val="00640E72"/>
    <w:rsid w:val="00644495"/>
    <w:rsid w:val="00674CCD"/>
    <w:rsid w:val="00686C86"/>
    <w:rsid w:val="00687AF9"/>
    <w:rsid w:val="00695886"/>
    <w:rsid w:val="006A18DC"/>
    <w:rsid w:val="006A384D"/>
    <w:rsid w:val="006D266A"/>
    <w:rsid w:val="006D6742"/>
    <w:rsid w:val="006E3654"/>
    <w:rsid w:val="006F5826"/>
    <w:rsid w:val="00700181"/>
    <w:rsid w:val="00711EBB"/>
    <w:rsid w:val="007125BF"/>
    <w:rsid w:val="007141CF"/>
    <w:rsid w:val="00745146"/>
    <w:rsid w:val="0074635B"/>
    <w:rsid w:val="007577E3"/>
    <w:rsid w:val="00760DB3"/>
    <w:rsid w:val="007621D8"/>
    <w:rsid w:val="00765BD6"/>
    <w:rsid w:val="00767204"/>
    <w:rsid w:val="00784FCF"/>
    <w:rsid w:val="00790D7F"/>
    <w:rsid w:val="007C79F0"/>
    <w:rsid w:val="007D5E3B"/>
    <w:rsid w:val="007E6507"/>
    <w:rsid w:val="007F2B8E"/>
    <w:rsid w:val="007F2DB0"/>
    <w:rsid w:val="00801CBB"/>
    <w:rsid w:val="00802774"/>
    <w:rsid w:val="00807247"/>
    <w:rsid w:val="00840C2B"/>
    <w:rsid w:val="00844197"/>
    <w:rsid w:val="00850889"/>
    <w:rsid w:val="00852695"/>
    <w:rsid w:val="00864FDD"/>
    <w:rsid w:val="008739FD"/>
    <w:rsid w:val="008A7BB6"/>
    <w:rsid w:val="008E372C"/>
    <w:rsid w:val="008F343C"/>
    <w:rsid w:val="00920FD4"/>
    <w:rsid w:val="00947C09"/>
    <w:rsid w:val="009573D8"/>
    <w:rsid w:val="0096642E"/>
    <w:rsid w:val="00977F26"/>
    <w:rsid w:val="0098572C"/>
    <w:rsid w:val="009A6F54"/>
    <w:rsid w:val="009A7E67"/>
    <w:rsid w:val="009B0607"/>
    <w:rsid w:val="009B0823"/>
    <w:rsid w:val="00A34467"/>
    <w:rsid w:val="00A361CC"/>
    <w:rsid w:val="00A53DCE"/>
    <w:rsid w:val="00A6057A"/>
    <w:rsid w:val="00A74017"/>
    <w:rsid w:val="00A86973"/>
    <w:rsid w:val="00A97A1E"/>
    <w:rsid w:val="00AA332C"/>
    <w:rsid w:val="00AC24C7"/>
    <w:rsid w:val="00AC27F8"/>
    <w:rsid w:val="00AD4C72"/>
    <w:rsid w:val="00AD7E9F"/>
    <w:rsid w:val="00AE20ED"/>
    <w:rsid w:val="00AE2AEE"/>
    <w:rsid w:val="00B1394B"/>
    <w:rsid w:val="00B20151"/>
    <w:rsid w:val="00B230EC"/>
    <w:rsid w:val="00B303D1"/>
    <w:rsid w:val="00B31ED6"/>
    <w:rsid w:val="00B33935"/>
    <w:rsid w:val="00B4791C"/>
    <w:rsid w:val="00B50DC4"/>
    <w:rsid w:val="00B56EDC"/>
    <w:rsid w:val="00B664D8"/>
    <w:rsid w:val="00B67C16"/>
    <w:rsid w:val="00B904CD"/>
    <w:rsid w:val="00BA2412"/>
    <w:rsid w:val="00BB1F84"/>
    <w:rsid w:val="00BD6E35"/>
    <w:rsid w:val="00BE5468"/>
    <w:rsid w:val="00C11EAC"/>
    <w:rsid w:val="00C27418"/>
    <w:rsid w:val="00C305D7"/>
    <w:rsid w:val="00C30F2A"/>
    <w:rsid w:val="00C43456"/>
    <w:rsid w:val="00C65C0C"/>
    <w:rsid w:val="00C7141B"/>
    <w:rsid w:val="00C808FC"/>
    <w:rsid w:val="00CA602B"/>
    <w:rsid w:val="00CC5DCA"/>
    <w:rsid w:val="00CD544A"/>
    <w:rsid w:val="00CD7D97"/>
    <w:rsid w:val="00CE3EE6"/>
    <w:rsid w:val="00CE40CA"/>
    <w:rsid w:val="00CE4BA1"/>
    <w:rsid w:val="00CE6F35"/>
    <w:rsid w:val="00CE7820"/>
    <w:rsid w:val="00D000C7"/>
    <w:rsid w:val="00D02E2C"/>
    <w:rsid w:val="00D11917"/>
    <w:rsid w:val="00D14904"/>
    <w:rsid w:val="00D24BDB"/>
    <w:rsid w:val="00D35791"/>
    <w:rsid w:val="00D359E3"/>
    <w:rsid w:val="00D431D9"/>
    <w:rsid w:val="00D5254C"/>
    <w:rsid w:val="00D52A9D"/>
    <w:rsid w:val="00D55AAD"/>
    <w:rsid w:val="00D747AE"/>
    <w:rsid w:val="00D9226C"/>
    <w:rsid w:val="00DA20BD"/>
    <w:rsid w:val="00DC417E"/>
    <w:rsid w:val="00DD3DD7"/>
    <w:rsid w:val="00DE50DB"/>
    <w:rsid w:val="00DF6AE1"/>
    <w:rsid w:val="00E029B9"/>
    <w:rsid w:val="00E05D8A"/>
    <w:rsid w:val="00E23316"/>
    <w:rsid w:val="00E41054"/>
    <w:rsid w:val="00E46FD5"/>
    <w:rsid w:val="00E544BB"/>
    <w:rsid w:val="00E56545"/>
    <w:rsid w:val="00E65E3F"/>
    <w:rsid w:val="00E85004"/>
    <w:rsid w:val="00EA5D4F"/>
    <w:rsid w:val="00EB6C56"/>
    <w:rsid w:val="00EB6F21"/>
    <w:rsid w:val="00EC460B"/>
    <w:rsid w:val="00ED54E0"/>
    <w:rsid w:val="00EE4E10"/>
    <w:rsid w:val="00EE4E43"/>
    <w:rsid w:val="00EE6484"/>
    <w:rsid w:val="00EE6DEC"/>
    <w:rsid w:val="00F01C13"/>
    <w:rsid w:val="00F31704"/>
    <w:rsid w:val="00F32397"/>
    <w:rsid w:val="00F40595"/>
    <w:rsid w:val="00F62548"/>
    <w:rsid w:val="00F94282"/>
    <w:rsid w:val="00FA5EBC"/>
    <w:rsid w:val="00FC0D34"/>
    <w:rsid w:val="00FD224A"/>
    <w:rsid w:val="00FD6CF3"/>
    <w:rsid w:val="00FD79BF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1F86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5F6"/>
    <w:pPr>
      <w:spacing w:after="0" w:line="240" w:lineRule="auto"/>
      <w:jc w:val="both"/>
    </w:pPr>
    <w:rPr>
      <w:rFonts w:ascii="Verdana" w:eastAsia="Calibri" w:hAnsi="Verdana" w:cs="Times New Roman"/>
      <w:sz w:val="18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color w:val="006283"/>
    </w:rPr>
  </w:style>
  <w:style w:type="character" w:customStyle="1" w:styleId="lblseg1">
    <w:name w:val="lblseg1"/>
    <w:basedOn w:val="DefaultParagraphFont"/>
    <w:rsid w:val="00640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hyperlink" Target="https://www.gazette.gc.ca/rp-pr/p2/2025/2025-03-12/html/sor-dors36-fra.html" TargetMode="External" /><Relationship Id="rId8" Type="http://schemas.openxmlformats.org/officeDocument/2006/relationships/hyperlink" Target="https://www.gazette.gc.ca/rp-pr/p2/2025/2025-03-12/html/sor-dors36-eng.htm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FFE3-217E-4E09-9AF8-EEF60503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2019-10-31T09:52:00Z</cp:lastPrinted>
  <dcterms:created xsi:type="dcterms:W3CDTF">2025-03-14T09:34:00Z</dcterms:created>
  <dcterms:modified xsi:type="dcterms:W3CDTF">2025-03-14T09:34:00Z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/>
  </property>
  <property fmtid="{D5CDD505-2E9C-101B-9397-08002B2CF9AE}" pid="3" name="TitusGUID">
    <vt:lpwstr>58b17f9c-d097-480e-bc5c-9029a2b3f3d2</vt:lpwstr>
  </property>
  <property fmtid="{D5CDD505-2E9C-101B-9397-08002B2CF9AE}" pid="4" name="WTOCLASSIFICATION">
    <vt:lpwstr>NC</vt:lpwstr>
  </property>
</Properties>
</file>