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424202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8F3216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2558281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519E7D2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757C3BA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3A0A00C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CANADA</w:t>
            </w:r>
          </w:p>
          <w:p w:rsidR="00F85C99" w:rsidRPr="002F6A28" w:rsidP="002F6A28" w14:paraId="2CCD0DF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7D87777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83302C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67FE511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22793C5E" w14:textId="77777777">
            <w:pPr>
              <w:spacing w:after="120"/>
            </w:pPr>
            <w:r w:rsidRPr="00C379C8">
              <w:t xml:space="preserve">Department of Innovation, </w:t>
            </w:r>
            <w:r w:rsidRPr="00C379C8">
              <w:t>Sciences and Economic Development</w:t>
            </w:r>
          </w:p>
          <w:p w:rsidR="00F85C99" w:rsidRPr="002F6A28" w:rsidP="00AA646C" w14:paraId="200D9C4C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4531C149" w14:textId="77777777">
            <w:r w:rsidRPr="00C379C8">
              <w:t>Canada's Notification Authority and Enquiry Point</w:t>
            </w:r>
          </w:p>
          <w:p w:rsidR="00AC6C6E" w:rsidRPr="00C379C8" w:rsidP="00AA646C" w14:paraId="20D0F7C5" w14:textId="77777777">
            <w:r w:rsidRPr="00C379C8">
              <w:t>Technical Barriers and Regulations Division</w:t>
            </w:r>
          </w:p>
          <w:p w:rsidR="00AC6C6E" w:rsidRPr="00C379C8" w:rsidP="00AA646C" w14:paraId="0BBE09C6" w14:textId="77777777">
            <w:r w:rsidRPr="00C379C8">
              <w:t>Global Affairs Canada</w:t>
            </w:r>
          </w:p>
          <w:p w:rsidR="00AC6C6E" w:rsidRPr="00C379C8" w:rsidP="00AA646C" w14:paraId="1489B62B" w14:textId="77777777">
            <w:r w:rsidRPr="00C379C8">
              <w:t>111 Sussex Drive</w:t>
            </w:r>
          </w:p>
          <w:p w:rsidR="00AC6C6E" w:rsidRPr="00C379C8" w:rsidP="00AA646C" w14:paraId="021E3CCF" w14:textId="77777777">
            <w:r w:rsidRPr="00C379C8">
              <w:t>Ottawa, Ontario, K1A 0G2</w:t>
            </w:r>
          </w:p>
          <w:p w:rsidR="00AC6C6E" w:rsidRPr="00C379C8" w:rsidP="00AA646C" w14:paraId="5D0F729E" w14:textId="77777777">
            <w:r w:rsidRPr="00C379C8">
              <w:t>Canada</w:t>
            </w:r>
          </w:p>
          <w:p w:rsidR="00AC6C6E" w:rsidRPr="00C379C8" w:rsidP="00AA646C" w14:paraId="34ACF1B1" w14:textId="77777777">
            <w:r w:rsidRPr="00C379C8">
              <w:t>Telephone: (343) 203-4273</w:t>
            </w:r>
          </w:p>
          <w:p w:rsidR="00AC6C6E" w:rsidRPr="00C379C8" w:rsidP="00AA646C" w14:paraId="69C0D90F" w14:textId="77777777">
            <w:r w:rsidRPr="00C379C8">
              <w:t>Fax: (613) 943-0346</w:t>
            </w:r>
          </w:p>
          <w:p w:rsidR="00AC6C6E" w:rsidRPr="00C379C8" w:rsidP="00AA646C" w14:paraId="2653F269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enquirypoint@international.gc.ca</w:t>
              </w:r>
            </w:hyperlink>
          </w:p>
        </w:tc>
      </w:tr>
      <w:tr w14:paraId="7A87E46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0FE06F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3C5DEE3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4BC961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52475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188B60B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</w:t>
            </w:r>
            <w:r w:rsidRPr="002F6A28">
              <w:rPr>
                <w:b/>
              </w:rPr>
              <w:t>national tariff heading. ICS numbers may be provided in addition, where applicable):</w:t>
            </w:r>
            <w:r w:rsidRPr="00C379C8" w:rsidR="00EE3A11">
              <w:t xml:space="preserve"> Radiocommunications (ICS 33.060)</w:t>
            </w:r>
          </w:p>
        </w:tc>
      </w:tr>
      <w:tr w14:paraId="403250C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1D7D9B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0C8DD28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</w:t>
            </w:r>
          </w:p>
          <w:p w:rsidR="00EE3A11" w:rsidRPr="00C379C8" w:rsidP="002F6A28" w14:paraId="14D93BE6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rPr>
                <w:b/>
                <w:bCs/>
              </w:rPr>
              <w:t>RSS-102.IPD.MEAS Issue 2</w:t>
            </w:r>
            <w:r w:rsidRPr="00C379C8">
              <w:t xml:space="preserve"> - Measurement Procedure for Assessing Incident Power Density (IPD) Compliance in Accordance with RSS-102 (32 pages, available in English &amp; French)</w:t>
            </w:r>
          </w:p>
          <w:p w:rsidR="00EE3A11" w:rsidRPr="00C379C8" w:rsidP="002F6A28" w14:paraId="6CDB9D66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rPr>
                <w:b/>
                <w:bCs/>
              </w:rPr>
              <w:t>RSS-102.IPD.SIM Issue 2</w:t>
            </w:r>
            <w:r w:rsidRPr="00C379C8">
              <w:t xml:space="preserve"> - Simulation Procedure for Assessing Incident Power Density (IPD) Compliance in Accordance with RSS-102 (18 pages, available in English &amp; French)</w:t>
            </w:r>
          </w:p>
        </w:tc>
      </w:tr>
      <w:tr w14:paraId="49DD114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551024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FD276C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is hereby given by the Ministry of Innovation, Science and Economic Development Canada that the following have been published:</w:t>
            </w:r>
          </w:p>
          <w:p w:rsidR="00FE448B" w:rsidRPr="00C379C8" w:rsidP="002F6A28" w14:paraId="78228CB9" w14:textId="77777777">
            <w:pPr>
              <w:spacing w:before="120" w:after="120"/>
            </w:pPr>
            <w:r w:rsidRPr="00C379C8">
              <w:rPr>
                <w:b/>
                <w:bCs/>
              </w:rPr>
              <w:t>RSS-102.IPD.MEAS Issue 2</w:t>
            </w:r>
            <w:r w:rsidRPr="00C379C8">
              <w:t xml:space="preserve"> - Measurement Procedure for Assessing Incident Power Density (IPD) Compliance in Accordance with RSS-102</w:t>
            </w:r>
          </w:p>
          <w:p w:rsidR="00FE448B" w:rsidRPr="00C379C8" w:rsidP="002F6A28" w14:paraId="607D817A" w14:textId="77777777">
            <w:pPr>
              <w:spacing w:before="120" w:after="120"/>
            </w:pPr>
            <w:r w:rsidRPr="00C379C8">
              <w:rPr>
                <w:b/>
                <w:bCs/>
              </w:rPr>
              <w:t>RSS-102.IPD.SIM Issue 2</w:t>
            </w:r>
            <w:r w:rsidRPr="00C379C8">
              <w:t xml:space="preserve"> - Simulation Procedure for Assessing Incident Power Density (IPD) Compliance in Accordance with RSS-102</w:t>
            </w:r>
          </w:p>
        </w:tc>
      </w:tr>
      <w:tr w14:paraId="47C5107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0ED3A4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7E1429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Consultation</w:t>
            </w:r>
          </w:p>
        </w:tc>
      </w:tr>
      <w:tr w14:paraId="36203A2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6E15B57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51DF895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7A3E8A2" w14:textId="77777777">
            <w:pPr>
              <w:spacing w:before="120" w:after="120"/>
            </w:pPr>
            <w:r w:rsidRPr="002F6A28">
              <w:t>Not Applicable</w:t>
            </w:r>
          </w:p>
        </w:tc>
      </w:tr>
      <w:tr w14:paraId="4D5E8E0E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0D64104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52D18EB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Not Applicable</w:t>
            </w:r>
          </w:p>
          <w:p w:rsidR="00EE3A11" w:rsidRPr="002F6A28" w:rsidP="008953C4" w14:paraId="4C5E012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Not Applicable</w:t>
            </w:r>
          </w:p>
        </w:tc>
      </w:tr>
      <w:tr w14:paraId="6760E9A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F7C8FF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8ABF19D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May 2025</w:t>
            </w:r>
          </w:p>
        </w:tc>
      </w:tr>
      <w:tr w14:paraId="5836DDF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0BF1834B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4B4687DF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6BD7559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The electronic versions of the regulatory text and comments can be submitted at the </w:t>
            </w:r>
            <w:r w:rsidRPr="00A12DDE">
              <w:rPr>
                <w:bCs/>
              </w:rPr>
              <w:t>following Web site:</w:t>
            </w:r>
          </w:p>
          <w:p w:rsidR="00EE3A11" w:rsidRPr="00A12DDE" w:rsidP="00B16145" w14:paraId="3EFC85E9" w14:textId="77777777">
            <w:pPr>
              <w:keepNext/>
              <w:keepLines/>
              <w:rPr>
                <w:bCs/>
              </w:rPr>
            </w:pPr>
            <w:hyperlink r:id="rId6" w:tgtFrame="_blank" w:history="1">
              <w:r w:rsidRPr="00A12DDE">
                <w:rPr>
                  <w:bCs/>
                  <w:color w:val="0000FF"/>
                  <w:u w:val="single"/>
                </w:rPr>
                <w:t>https://www.rabc-cccr.ca/ised-consultation-on-technical-and-operational-requirements-in-the-mmwave-band/</w:t>
              </w:r>
            </w:hyperlink>
            <w:r w:rsidRPr="00A12DDE" w:rsidR="00D259A5">
              <w:rPr>
                <w:bCs/>
              </w:rPr>
              <w:t xml:space="preserve"> (English)</w:t>
            </w:r>
          </w:p>
          <w:p w:rsidR="00EE3A11" w:rsidRPr="00A12DDE" w:rsidP="00B16145" w14:paraId="78AA0AB1" w14:textId="77777777">
            <w:pPr>
              <w:keepNext/>
              <w:keepLines/>
              <w:rPr>
                <w:bCs/>
              </w:rPr>
            </w:pP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https://www.rabc-cccr.ca/fr/consultation-isde-concernant-les-exigences-techniques-et-operationnelles-dans-la-bande-mmwave/</w:t>
              </w:r>
            </w:hyperlink>
            <w:r w:rsidRPr="00A12DDE" w:rsidR="00D259A5">
              <w:rPr>
                <w:bCs/>
              </w:rPr>
              <w:t xml:space="preserve"> (French)</w:t>
            </w:r>
          </w:p>
          <w:p w:rsidR="00EE3A11" w:rsidRPr="00A12DDE" w:rsidP="00B16145" w14:paraId="2E691A5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Or requested from:</w:t>
            </w:r>
          </w:p>
          <w:p w:rsidR="00EE3A11" w:rsidRPr="00A12DDE" w:rsidP="00B16145" w14:paraId="1124672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Canada's Notification Authority and Enquiry Point</w:t>
            </w:r>
          </w:p>
          <w:p w:rsidR="00EE3A11" w:rsidRPr="00A12DDE" w:rsidP="00B16145" w14:paraId="3C95299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Barriers and Regulations Division</w:t>
            </w:r>
          </w:p>
          <w:p w:rsidR="00EE3A11" w:rsidRPr="00A12DDE" w:rsidP="00B16145" w14:paraId="41686B9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Global Affairs Canada</w:t>
            </w:r>
          </w:p>
          <w:p w:rsidR="00EE3A11" w:rsidRPr="00A12DDE" w:rsidP="00B16145" w14:paraId="5DF3E6A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111 </w:t>
            </w:r>
            <w:r w:rsidRPr="00A12DDE">
              <w:rPr>
                <w:bCs/>
              </w:rPr>
              <w:t>Sussex Drive</w:t>
            </w:r>
          </w:p>
          <w:p w:rsidR="00EE3A11" w:rsidRPr="00A12DDE" w:rsidP="00B16145" w14:paraId="70E579D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Ottawa, Ontario, K1A 0G2</w:t>
            </w:r>
          </w:p>
          <w:p w:rsidR="00EE3A11" w:rsidRPr="00A12DDE" w:rsidP="00B16145" w14:paraId="2E80757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Canada</w:t>
            </w:r>
          </w:p>
          <w:p w:rsidR="00EE3A11" w:rsidRPr="00A12DDE" w:rsidP="00B16145" w14:paraId="112724F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Telephone: (343) 203-4273</w:t>
            </w:r>
          </w:p>
          <w:p w:rsidR="00EE3A11" w:rsidRPr="00A12DDE" w:rsidP="00B16145" w14:paraId="25C2875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(613) 943-0346</w:t>
            </w:r>
          </w:p>
          <w:p w:rsidR="00EE3A11" w:rsidRPr="00A12DDE" w:rsidP="00B16145" w14:paraId="32CF5D31" w14:textId="77777777">
            <w:pPr>
              <w:keepNext/>
              <w:keepLines/>
              <w:spacing w:after="120"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enquirypoint@international.gc.ca</w:t>
              </w:r>
            </w:hyperlink>
          </w:p>
        </w:tc>
      </w:tr>
    </w:tbl>
    <w:p w:rsidR="00EE3A11" w:rsidRPr="002F6A28" w:rsidP="002F6A28" w14:paraId="4BED48C8" w14:textId="77777777"/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4C4E4B3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7CD5F91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F37ACD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2E890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EFDE1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CBA8C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BBEA8C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DE942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G/TBT/N/CAN/744</w:t>
    </w:r>
    <w:bookmarkEnd w:id="0"/>
  </w:p>
  <w:p w:rsidR="009239F7" w:rsidRPr="002F6A28" w:rsidP="009239F7" w14:paraId="28B728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5892A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A26F92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56AD21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1206FCD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46DDAA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A183E9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E0AEC37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414B95E" w14:textId="77777777">
          <w:pPr>
            <w:jc w:val="right"/>
            <w:rPr>
              <w:b/>
              <w:szCs w:val="16"/>
            </w:rPr>
          </w:pPr>
        </w:p>
      </w:tc>
    </w:tr>
    <w:tr w14:paraId="244C2BC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F26E36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1EFB6F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G/TBT/N/CAN/744</w:t>
          </w:r>
          <w:bookmarkEnd w:id="2"/>
        </w:p>
      </w:tc>
    </w:tr>
    <w:tr w14:paraId="1FCC2CB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3854A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114389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12 March 2025</w:t>
          </w:r>
          <w:bookmarkEnd w:id="3"/>
          <w:bookmarkEnd w:id="4"/>
        </w:p>
      </w:tc>
    </w:tr>
    <w:tr w14:paraId="2B7DACC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6DB0D03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(25-1726)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C8F2B51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357558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F5911E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711723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English, French</w:t>
          </w:r>
          <w:bookmarkEnd w:id="9"/>
          <w:bookmarkEnd w:id="8"/>
        </w:p>
      </w:tc>
    </w:tr>
  </w:tbl>
  <w:p w:rsidR="00ED54E0" w:rsidRPr="002F6A28" w14:paraId="6879536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55734671">
    <w:abstractNumId w:val="9"/>
  </w:num>
  <w:num w:numId="2" w16cid:durableId="592517942">
    <w:abstractNumId w:val="7"/>
  </w:num>
  <w:num w:numId="3" w16cid:durableId="1947886091">
    <w:abstractNumId w:val="6"/>
  </w:num>
  <w:num w:numId="4" w16cid:durableId="1415669122">
    <w:abstractNumId w:val="5"/>
  </w:num>
  <w:num w:numId="5" w16cid:durableId="1683317863">
    <w:abstractNumId w:val="4"/>
  </w:num>
  <w:num w:numId="6" w16cid:durableId="1445227399">
    <w:abstractNumId w:val="12"/>
  </w:num>
  <w:num w:numId="7" w16cid:durableId="872619583">
    <w:abstractNumId w:val="11"/>
  </w:num>
  <w:num w:numId="8" w16cid:durableId="631591383">
    <w:abstractNumId w:val="10"/>
  </w:num>
  <w:num w:numId="9" w16cid:durableId="16236865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7360263">
    <w:abstractNumId w:val="13"/>
  </w:num>
  <w:num w:numId="11" w16cid:durableId="742726381">
    <w:abstractNumId w:val="8"/>
  </w:num>
  <w:num w:numId="12" w16cid:durableId="969441111">
    <w:abstractNumId w:val="3"/>
  </w:num>
  <w:num w:numId="13" w16cid:durableId="915474130">
    <w:abstractNumId w:val="2"/>
  </w:num>
  <w:num w:numId="14" w16cid:durableId="130101657">
    <w:abstractNumId w:val="1"/>
  </w:num>
  <w:num w:numId="15" w16cid:durableId="1450202256">
    <w:abstractNumId w:val="0"/>
  </w:num>
  <w:num w:numId="16" w16cid:durableId="18233467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957E8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259A5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013A7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065B40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enquirypoint@international.gc.ca" TargetMode="External" /><Relationship Id="rId6" Type="http://schemas.openxmlformats.org/officeDocument/2006/relationships/hyperlink" Target="https://www.rabc-cccr.ca/ised-consultation-on-technical-and-operational-requirements-in-the-mmwave-band/" TargetMode="External" /><Relationship Id="rId7" Type="http://schemas.openxmlformats.org/officeDocument/2006/relationships/hyperlink" Target="https://www.rabc-cccr.ca/fr/consultation-isde-concernant-les-exigences-techniques-et-operationnelles-dans-la-bande-mmwave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2025-03-12T09:13:00Z</dcterms:created>
  <dcterms:modified xsi:type="dcterms:W3CDTF">2025-03-12T09:13:00Z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