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B5219F9" w14:textId="77777777">
      <w:pPr>
        <w:pStyle w:val="Title"/>
      </w:pPr>
      <w:r w:rsidRPr="002F663C">
        <w:t>NOTIFICATION</w:t>
      </w:r>
    </w:p>
    <w:p w:rsidR="002F663C" w:rsidRPr="002F663C" w:rsidP="00DD3DD7" w14:paraId="57BB339B" w14:textId="77777777">
      <w:pPr>
        <w:pStyle w:val="Title3"/>
      </w:pPr>
      <w:r w:rsidRPr="002F663C">
        <w:t>Addendum</w:t>
      </w:r>
    </w:p>
    <w:p w:rsidR="002F663C" w:rsidP="001E2E4A" w14:paraId="43B7AC7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785FD499" w14:textId="77777777">
      <w:pPr>
        <w:rPr>
          <w:rFonts w:eastAsia="Calibri" w:cs="Times New Roman"/>
        </w:rPr>
      </w:pPr>
    </w:p>
    <w:p w:rsidR="002F663C" w:rsidRPr="002F663C" w:rsidP="002F663C" w14:paraId="0F6BF87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C27522F" w14:textId="77777777">
      <w:pPr>
        <w:rPr>
          <w:rFonts w:eastAsia="Calibri" w:cs="Times New Roman"/>
        </w:rPr>
      </w:pPr>
    </w:p>
    <w:p w:rsidR="00C14444" w:rsidRPr="002F663C" w:rsidP="002F663C" w14:paraId="4B8898F5" w14:textId="77777777">
      <w:pPr>
        <w:rPr>
          <w:rFonts w:eastAsia="Calibri" w:cs="Times New Roman"/>
        </w:rPr>
      </w:pPr>
    </w:p>
    <w:p w:rsidR="002F663C" w:rsidRPr="002F663C" w:rsidP="002F663C" w14:paraId="5260DE9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C.I. Pigment Violet 29 (PV29); Regulation Under the Toxic Substances Control Act (TSCA); Reopening of Comment Period</w:t>
      </w:r>
    </w:p>
    <w:p w:rsidR="002F663C" w:rsidRPr="002F663C" w:rsidP="002F663C" w14:paraId="694772A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574C29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505AAC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CBF85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B5B283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3220F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29 April 2025</w:t>
            </w:r>
          </w:p>
        </w:tc>
      </w:tr>
      <w:tr w14:paraId="7053A5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A7C3D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B41A4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44F37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3F54A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4351A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593EC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E0A38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91CEB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643EE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6F3C2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069CF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58D0B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108A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0A963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D53DE8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01DA6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F0D95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73F46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174FD1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CBEB4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C9BC64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F1326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9AD08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B28185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C399F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E3588D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6D05B5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In the Federal Register of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14 January 2025, EPA proposed a regulation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G/TBT/N/USA/2177</w:t>
        </w:r>
      </w:hyperlink>
      <w:r w:rsidRPr="002F663C">
        <w:rPr>
          <w:rFonts w:eastAsia="Calibri" w:cs="Times New Roman"/>
          <w:szCs w:val="18"/>
        </w:rPr>
        <w:t xml:space="preserve">) to address the unreasonable risk of injury to human health presented by C.I. Pigment Violet 29 (CASRN 81-33-4, also known as PV29), under its conditions of use as documented in EPA's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January 2021 Risk Evaluation for PV29</w:t>
        </w:r>
      </w:hyperlink>
      <w:r w:rsidRPr="002F663C">
        <w:rPr>
          <w:rFonts w:eastAsia="Calibri" w:cs="Times New Roman"/>
          <w:szCs w:val="18"/>
        </w:rPr>
        <w:t xml:space="preserve"> and the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September 2022 Revised Risk Determination for PV29</w:t>
        </w:r>
      </w:hyperlink>
      <w:r w:rsidRPr="002F663C">
        <w:rPr>
          <w:rFonts w:eastAsia="Calibri" w:cs="Times New Roman"/>
          <w:szCs w:val="18"/>
        </w:rPr>
        <w:t xml:space="preserve"> prepared under the Toxic Substances Control Act (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TSCA</w:t>
        </w:r>
      </w:hyperlink>
      <w:r w:rsidRPr="002F663C">
        <w:rPr>
          <w:rFonts w:eastAsia="Calibri" w:cs="Times New Roman"/>
          <w:szCs w:val="18"/>
        </w:rPr>
        <w:t>). This document reopens the comment period, which is scheduled to end on 28 February 2025, for 60 days.</w:t>
      </w:r>
    </w:p>
    <w:p w:rsidR="00182C1E" w:rsidRPr="002F663C" w:rsidP="00B16ACF" w14:paraId="524C85A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comment period for the document published on 14 January 2025, at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90 FR 3107</w:t>
        </w:r>
      </w:hyperlink>
      <w:r w:rsidRPr="002F663C">
        <w:rPr>
          <w:rFonts w:eastAsia="Calibri" w:cs="Times New Roman"/>
          <w:szCs w:val="18"/>
        </w:rPr>
        <w:t xml:space="preserve"> (FRL-8331-02-OCSPP) is reopened. Comments must be received on or before 29 April 2025.</w:t>
      </w:r>
    </w:p>
    <w:p w:rsidR="00182C1E" w:rsidRPr="002F663C" w:rsidP="00B16ACF" w14:paraId="5CB00CD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11142, 4 March 2025;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40 Code of Federal Regulations (CFR) Part 751</w:t>
        </w:r>
      </w:hyperlink>
      <w:r w:rsidRPr="002F663C">
        <w:rPr>
          <w:rFonts w:eastAsia="Calibri" w:cs="Times New Roman"/>
          <w:szCs w:val="18"/>
        </w:rPr>
        <w:t>:</w:t>
      </w:r>
    </w:p>
    <w:p w:rsidR="00182C1E" w:rsidRPr="002F663C" w:rsidP="00B16ACF" w14:paraId="68EA7923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https://www.govinfo.gov/content/pkg/FR-2025-03-04/html/2025-03515.htm</w:t>
        </w:r>
      </w:hyperlink>
    </w:p>
    <w:p w:rsidR="00182C1E" w:rsidRPr="002F663C" w:rsidP="00B16ACF" w14:paraId="0636216A" w14:textId="77777777">
      <w:pPr>
        <w:spacing w:before="120" w:after="120"/>
        <w:rPr>
          <w:rFonts w:eastAsia="Calibri" w:cs="Times New Roman"/>
          <w:szCs w:val="18"/>
        </w:rPr>
      </w:pP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https://www.govinfo.gov/content/pkg/FR-2025-03-04/pdf/2025-03515.pdf</w:t>
        </w:r>
      </w:hyperlink>
    </w:p>
    <w:p w:rsidR="00182C1E" w:rsidRPr="002F663C" w:rsidP="00B16ACF" w14:paraId="65AC8FF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Risk Evaluation for C.I. Pigment Violet 29:</w:t>
      </w:r>
    </w:p>
    <w:p w:rsidR="00182C1E" w:rsidRPr="002F663C" w:rsidP="00B16ACF" w14:paraId="281CA465" w14:textId="77777777">
      <w:pPr>
        <w:spacing w:before="120" w:after="120"/>
        <w:rPr>
          <w:rFonts w:eastAsia="Calibri" w:cs="Times New Roman"/>
          <w:szCs w:val="18"/>
        </w:rPr>
      </w:pP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https://www.epa.gov/assessing-and-managing-chemicals-under-tsca/risk-evaluation-ci-pigment-violet-29</w:t>
        </w:r>
      </w:hyperlink>
    </w:p>
    <w:p w:rsidR="00182C1E" w:rsidRPr="002F663C" w:rsidP="00B16ACF" w14:paraId="6DDB751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reopening of comment period and the proposed rule notified as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G/TBT/N/USA/2177</w:t>
        </w:r>
      </w:hyperlink>
      <w:r w:rsidRPr="002F663C">
        <w:rPr>
          <w:rFonts w:eastAsia="Calibri" w:cs="Times New Roman"/>
          <w:szCs w:val="18"/>
        </w:rPr>
        <w:t xml:space="preserve"> are identified by Docket Number EPA-HQ-OPPT-2021-0277. The Docket Folder is available from Regulations.gov at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https://www.regulations.gov/docket/EPA-HQ-OPPT-2021-0277/document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21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29 April 2025. Comments received by the USA TBT Enquiry Point from WTO Members and their stakeholders will be shared with EPA and will also be submitted to the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:rsidR="006C5A96" w:rsidP="006C5A96" w14:paraId="1728726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5BA0BAD" w14:textId="77777777">
      <w:pPr>
        <w:jc w:val="center"/>
        <w:rPr>
          <w:b/>
        </w:rPr>
      </w:pPr>
    </w:p>
    <w:p w:rsidR="00A1565D" w:rsidP="003971FF" w14:paraId="4D5EA40B" w14:textId="77777777">
      <w:pPr>
        <w:jc w:val="center"/>
        <w:rPr>
          <w:b/>
        </w:rPr>
      </w:pPr>
    </w:p>
    <w:sectPr w:rsidSect="006C5A9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040E1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250A8F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AAFECFF" w14:textId="77777777">
      <w:r>
        <w:separator/>
      </w:r>
    </w:p>
  </w:footnote>
  <w:footnote w:type="continuationSeparator" w:id="1">
    <w:p w:rsidR="004D3A6A" w:rsidP="00ED54E0" w14:paraId="298ADFF4" w14:textId="77777777">
      <w:r>
        <w:continuationSeparator/>
      </w:r>
    </w:p>
  </w:footnote>
  <w:footnote w:id="2">
    <w:p w:rsidR="007F6EA2" w14:paraId="6F6BD6D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E4296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B8E2E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A5FB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2B17B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AC3A7D" w:rsidP="00DD3DD7" w14:paraId="42A015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AC3A7D">
      <w:rPr>
        <w:lang w:val="es-ES"/>
      </w:rPr>
      <w:t>G/TBT/N/USA/2177/Add.1</w:t>
    </w:r>
    <w:bookmarkEnd w:id="3"/>
  </w:p>
  <w:p w:rsidR="00DD3DD7" w:rsidRPr="00AC3A7D" w:rsidP="00DD3DD7" w14:paraId="125CE1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1054A7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AA228A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EA1024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D6A01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C780B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C0898C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1E25BC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3E7BB49" w14:textId="77777777">
          <w:pPr>
            <w:jc w:val="right"/>
            <w:rPr>
              <w:b/>
              <w:szCs w:val="16"/>
            </w:rPr>
          </w:pPr>
        </w:p>
      </w:tc>
    </w:tr>
    <w:tr w14:paraId="2C39B15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0D9685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AC3A7D" w:rsidP="00DD3DD7" w14:paraId="6F8513AB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AC3A7D">
            <w:rPr>
              <w:rFonts w:eastAsia="Calibri" w:cs="Times New Roman"/>
              <w:b/>
              <w:szCs w:val="16"/>
              <w:lang w:val="es-ES"/>
            </w:rPr>
            <w:t>G/TBT/N/USA/2177/Add.1</w:t>
          </w:r>
          <w:bookmarkEnd w:id="4"/>
        </w:p>
        <w:p w:rsidR="00C14444" w:rsidRPr="00AC3A7D" w:rsidP="00C14444" w14:paraId="5F507231" w14:textId="77777777">
          <w:pPr>
            <w:jc w:val="center"/>
            <w:rPr>
              <w:szCs w:val="16"/>
              <w:lang w:val="es-ES"/>
            </w:rPr>
          </w:pPr>
        </w:p>
      </w:tc>
    </w:tr>
    <w:tr w14:paraId="6984409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AC3A7D" w:rsidP="00425DC5" w14:paraId="3C564EBF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17C8E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5 March 2025</w:t>
          </w:r>
          <w:bookmarkEnd w:id="5"/>
        </w:p>
      </w:tc>
    </w:tr>
    <w:tr w14:paraId="459E280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1AF549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(25-1547)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E4D46B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8B255A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F73718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 xml:space="preserve">Committee on Technical Barriers to </w:t>
          </w:r>
          <w:r>
            <w:rPr>
              <w:b/>
            </w:rPr>
            <w:t>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AD857E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C8BA0E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7344911">
    <w:abstractNumId w:val="9"/>
  </w:num>
  <w:num w:numId="2" w16cid:durableId="944847734">
    <w:abstractNumId w:val="7"/>
  </w:num>
  <w:num w:numId="3" w16cid:durableId="1857579206">
    <w:abstractNumId w:val="6"/>
  </w:num>
  <w:num w:numId="4" w16cid:durableId="103154560">
    <w:abstractNumId w:val="5"/>
  </w:num>
  <w:num w:numId="5" w16cid:durableId="1142037674">
    <w:abstractNumId w:val="4"/>
  </w:num>
  <w:num w:numId="6" w16cid:durableId="1604534598">
    <w:abstractNumId w:val="12"/>
  </w:num>
  <w:num w:numId="7" w16cid:durableId="568853916">
    <w:abstractNumId w:val="11"/>
  </w:num>
  <w:num w:numId="8" w16cid:durableId="1740395370">
    <w:abstractNumId w:val="10"/>
  </w:num>
  <w:num w:numId="9" w16cid:durableId="14556313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9870702">
    <w:abstractNumId w:val="13"/>
  </w:num>
  <w:num w:numId="11" w16cid:durableId="382297148">
    <w:abstractNumId w:val="8"/>
  </w:num>
  <w:num w:numId="12" w16cid:durableId="252983165">
    <w:abstractNumId w:val="3"/>
  </w:num>
  <w:num w:numId="13" w16cid:durableId="1838230008">
    <w:abstractNumId w:val="2"/>
  </w:num>
  <w:num w:numId="14" w16cid:durableId="824123455">
    <w:abstractNumId w:val="1"/>
  </w:num>
  <w:num w:numId="15" w16cid:durableId="860166498">
    <w:abstractNumId w:val="0"/>
  </w:num>
  <w:num w:numId="16" w16cid:durableId="151430344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44CA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82C1E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0D77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245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3A7D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467A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9CAE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govinfo.gov/content/pkg/FR-2022-09-06/pdf/2022-19093.pdf" TargetMode="External" /><Relationship Id="rId11" Type="http://schemas.openxmlformats.org/officeDocument/2006/relationships/hyperlink" Target="https://www.epa.gov/laws-regulations/summary-toxic-substances-control-act" TargetMode="External" /><Relationship Id="rId12" Type="http://schemas.openxmlformats.org/officeDocument/2006/relationships/hyperlink" Target="https://www.ecfr.gov/current/title-40/chapter-I/subchapter-R/part-751" TargetMode="External" /><Relationship Id="rId13" Type="http://schemas.openxmlformats.org/officeDocument/2006/relationships/hyperlink" Target="https://www.govinfo.gov/content/pkg/FR-2025-03-04/html/2025-03515.htm" TargetMode="External" /><Relationship Id="rId14" Type="http://schemas.openxmlformats.org/officeDocument/2006/relationships/hyperlink" Target="https://www.govinfo.gov/content/pkg/FR-2025-03-04/pdf/2025-03515.pdf" TargetMode="External" /><Relationship Id="rId15" Type="http://schemas.openxmlformats.org/officeDocument/2006/relationships/hyperlink" Target="https://www.epa.gov/assessing-and-managing-chemicals-under-tsca/risk-evaluation-ci-pigment-violet-29" TargetMode="External" /><Relationship Id="rId16" Type="http://schemas.openxmlformats.org/officeDocument/2006/relationships/hyperlink" Target="https://eping.wto.org/en/Search?domainIds=1&amp;documentSymbol=USA%2F2177" TargetMode="External" /><Relationship Id="rId17" Type="http://schemas.openxmlformats.org/officeDocument/2006/relationships/hyperlink" Target="https://www.regulations.gov/docket/EPA-HQ-OPPT-2021-0277/document" TargetMode="External" /><Relationship Id="rId18" Type="http://schemas.openxmlformats.org/officeDocument/2006/relationships/hyperlink" Target="http://www.regulations.gov/" TargetMode="External" /><Relationship Id="rId19" Type="http://schemas.openxmlformats.org/officeDocument/2006/relationships/hyperlink" Target="mailto:usatbtep@nist.gov" TargetMode="External" /><Relationship Id="rId2" Type="http://schemas.openxmlformats.org/officeDocument/2006/relationships/settings" Target="settings.xml" /><Relationship Id="rId20" Type="http://schemas.openxmlformats.org/officeDocument/2006/relationships/hyperlink" Target="http://time-time.net/times/time-zones/usa-canada/current-eastern-time-est.php" TargetMode="External" /><Relationship Id="rId21" Type="http://schemas.openxmlformats.org/officeDocument/2006/relationships/hyperlink" Target="https://24timezones.com/time-zone/et" TargetMode="External" /><Relationship Id="rId22" Type="http://schemas.openxmlformats.org/officeDocument/2006/relationships/header" Target="header1.xml" /><Relationship Id="rId23" Type="http://schemas.openxmlformats.org/officeDocument/2006/relationships/header" Target="header2.xml" /><Relationship Id="rId24" Type="http://schemas.openxmlformats.org/officeDocument/2006/relationships/footer" Target="footer1.xml" /><Relationship Id="rId25" Type="http://schemas.openxmlformats.org/officeDocument/2006/relationships/footer" Target="footer2.xml" /><Relationship Id="rId26" Type="http://schemas.openxmlformats.org/officeDocument/2006/relationships/header" Target="header3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vinfo.gov/content/pkg/FR-2025-01-14/pdf/2024-30931.pdf" TargetMode="External" /><Relationship Id="rId8" Type="http://schemas.openxmlformats.org/officeDocument/2006/relationships/hyperlink" Target="https://eping.wto.org/en/Search?viewData=G/TBT/N/USA/2177" TargetMode="External" /><Relationship Id="rId9" Type="http://schemas.openxmlformats.org/officeDocument/2006/relationships/hyperlink" Target="https://www.govinfo.gov/content/pkg/FR-2021-01-21/pdf/2021-01229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CBD76D-7B79-45F1-9281-8AC3F9B9C16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388</Words>
  <Characters>2317</Characters>
  <Application>Microsoft Office Word</Application>
  <DocSecurity>0</DocSecurity>
  <Lines>58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2025-03-05T09:57:00Z</dcterms:created>
  <dcterms:modified xsi:type="dcterms:W3CDTF">2025-03-05T10:21:00Z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