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4008C4C" w14:textId="77777777">
      <w:pPr>
        <w:pStyle w:val="Title"/>
        <w:rPr>
          <w:caps w:val="0"/>
          <w:kern w:val="0"/>
        </w:rPr>
      </w:pPr>
      <w:r w:rsidRPr="002F6A28">
        <w:rPr>
          <w:caps w:val="0"/>
          <w:kern w:val="0"/>
        </w:rPr>
        <w:t>NOTIFICATION</w:t>
      </w:r>
    </w:p>
    <w:p w:rsidR="009239F7" w:rsidRPr="002F6A28" w:rsidP="002F6A28" w14:paraId="7412FC73" w14:textId="77777777">
      <w:pPr>
        <w:jc w:val="center"/>
      </w:pPr>
      <w:r w:rsidRPr="002F6A28">
        <w:t>The following notification is being circulated in accordance with Article 10.6</w:t>
      </w:r>
    </w:p>
    <w:p w:rsidR="009239F7" w:rsidRPr="002F6A28" w:rsidP="002F6A28" w14:paraId="176BB480"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99A23E1"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9F85B8F"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7DD343F" w14:textId="77777777">
            <w:pPr>
              <w:spacing w:before="120" w:after="120"/>
            </w:pPr>
            <w:r w:rsidRPr="002F6A28">
              <w:rPr>
                <w:b/>
              </w:rPr>
              <w:t>Notifying Member:</w:t>
            </w:r>
            <w:r w:rsidRPr="00C92678" w:rsidR="00EE3A11">
              <w:t xml:space="preserve"> </w:t>
            </w:r>
            <w:r w:rsidRPr="00C92678" w:rsidR="00EE3A11">
              <w:rPr>
                <w:u w:val="single"/>
              </w:rPr>
              <w:t>PHILIPPINES</w:t>
            </w:r>
          </w:p>
          <w:p w:rsidR="00F85C99" w:rsidRPr="002F6A28" w:rsidP="002F6A28" w14:paraId="2C2A30AD" w14:textId="77777777">
            <w:pPr>
              <w:spacing w:after="120"/>
            </w:pPr>
            <w:r w:rsidRPr="002F6A28">
              <w:rPr>
                <w:b/>
              </w:rPr>
              <w:t>If applicable, name of local government involved (Article 3.2 and 7.2):</w:t>
            </w:r>
            <w:r w:rsidRPr="00C379C8" w:rsidR="00EE3A11">
              <w:t xml:space="preserve"> </w:t>
            </w:r>
          </w:p>
        </w:tc>
      </w:tr>
      <w:tr w14:paraId="2A8B502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95F5012"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88F9A81" w14:textId="77777777">
            <w:pPr>
              <w:spacing w:before="120" w:after="120"/>
            </w:pPr>
            <w:r w:rsidRPr="002F6A28">
              <w:rPr>
                <w:b/>
              </w:rPr>
              <w:t>Agency responsible:</w:t>
            </w:r>
            <w:r w:rsidRPr="00C379C8" w:rsidR="00EE3A11">
              <w:t xml:space="preserve"> </w:t>
            </w:r>
          </w:p>
          <w:p w:rsidR="00EE3A11" w:rsidRPr="00C379C8" w:rsidP="00155128" w14:paraId="78272A24" w14:textId="77777777">
            <w:r w:rsidRPr="00C379C8">
              <w:t xml:space="preserve">FOOD AND DRUG </w:t>
            </w:r>
            <w:r w:rsidRPr="00C379C8">
              <w:t>ADMINISTRATION</w:t>
            </w:r>
          </w:p>
          <w:p w:rsidR="00EE3A11" w:rsidRPr="00C379C8" w:rsidP="00155128" w14:paraId="11889AC5" w14:textId="77777777">
            <w:pPr>
              <w:spacing w:after="120"/>
            </w:pPr>
            <w:r w:rsidRPr="00C379C8">
              <w:t>DEPARTMENT OF HEALTH</w:t>
            </w:r>
          </w:p>
          <w:p w:rsidR="00F85C99" w:rsidRPr="002F6A28" w:rsidP="00AA646C" w14:paraId="40A63C6D"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4468F8AA" w14:textId="77777777">
            <w:r w:rsidRPr="00C379C8">
              <w:t>Maria Cecilia C. Matienzo</w:t>
            </w:r>
          </w:p>
          <w:p w:rsidR="00AC6C6E" w:rsidRPr="00C379C8" w:rsidP="00AA646C" w14:paraId="0A186E26" w14:textId="77777777">
            <w:r w:rsidRPr="00C379C8">
              <w:t>Director IV</w:t>
            </w:r>
          </w:p>
          <w:p w:rsidR="00AC6C6E" w:rsidRPr="00C379C8" w:rsidP="00AA646C" w14:paraId="664659DB" w14:textId="77777777">
            <w:r w:rsidRPr="00C379C8">
              <w:t>Center for Drug Regulation and Research Food and Drug Administration DEPARTMENT OF HEALTH</w:t>
            </w:r>
          </w:p>
          <w:p w:rsidR="00AC6C6E" w:rsidRPr="00C379C8" w:rsidP="00AA646C" w14:paraId="33F20D49" w14:textId="77777777">
            <w:r w:rsidRPr="00C379C8">
              <w:t xml:space="preserve">Email: </w:t>
            </w:r>
            <w:hyperlink r:id="rId5" w:history="1">
              <w:r w:rsidRPr="00C379C8">
                <w:rPr>
                  <w:color w:val="0000FF"/>
                  <w:u w:val="single"/>
                </w:rPr>
                <w:t>cdrr.od@fda.gov.ph</w:t>
              </w:r>
            </w:hyperlink>
            <w:r w:rsidRPr="00C379C8">
              <w:t xml:space="preserve">, </w:t>
            </w:r>
            <w:hyperlink r:id="rId6" w:history="1">
              <w:r w:rsidRPr="00C379C8">
                <w:rPr>
                  <w:color w:val="0000FF"/>
                  <w:u w:val="single"/>
                </w:rPr>
                <w:t>cdrr.sds@fda.gov.ph</w:t>
              </w:r>
            </w:hyperlink>
          </w:p>
          <w:p w:rsidR="00AC6C6E" w:rsidRPr="00C379C8" w:rsidP="00AA646C" w14:paraId="67F4847B" w14:textId="77777777">
            <w:pPr>
              <w:spacing w:after="120"/>
            </w:pPr>
            <w:r w:rsidRPr="00C379C8">
              <w:t>www.fda.gov.ph</w:t>
            </w:r>
          </w:p>
        </w:tc>
      </w:tr>
      <w:tr w14:paraId="7CBA2F5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D8ED078"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AE05F7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57659A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DB70CC7"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271DE9F" w14:textId="77777777">
            <w:pPr>
              <w:spacing w:before="120" w:after="120"/>
            </w:pPr>
            <w:r w:rsidRPr="002F6A28">
              <w:rPr>
                <w:b/>
              </w:rPr>
              <w:t xml:space="preserve">Products covered (HS or CCCN where applicable, otherwise </w:t>
            </w:r>
            <w:r w:rsidRPr="002F6A28">
              <w:rPr>
                <w:b/>
              </w:rPr>
              <w:t>national tariff heading. ICS numbers may be provided in addition, where applicable):</w:t>
            </w:r>
            <w:r w:rsidRPr="00C379C8" w:rsidR="00EE3A11">
              <w:t xml:space="preserve"> PHARMACEUTICAL PRODUCTS (HS code(s): 30); Pharmaceutics (ICS code(s): 11.120)</w:t>
            </w:r>
          </w:p>
        </w:tc>
      </w:tr>
      <w:tr w14:paraId="2DE08E0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85AE224"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1A263EE" w14:textId="77777777">
            <w:pPr>
              <w:spacing w:before="120" w:after="120"/>
            </w:pPr>
            <w:r w:rsidRPr="002F6A28">
              <w:rPr>
                <w:b/>
              </w:rPr>
              <w:t>Title, number of pages and language(s) of the notified document:</w:t>
            </w:r>
            <w:r w:rsidRPr="00C379C8" w:rsidR="00EE3A11">
              <w:t xml:space="preserve"> Implementing Guidelines on the Registration of Chemical Pharmaceutical Products for Human Use Applied for Marketing Authorization in accordance with Administrative Order No. 2024-0013 "General Rules and Regulations on the Registration of Pharmaceutical Products and Active Pharmaceutical Ingredients Intended for Human Use"; (100 page(s), in English)</w:t>
            </w:r>
          </w:p>
        </w:tc>
      </w:tr>
      <w:tr w14:paraId="2832496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AB5AA51"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6539DFF" w14:textId="77777777">
            <w:pPr>
              <w:spacing w:before="120" w:after="120"/>
              <w:rPr>
                <w:b/>
              </w:rPr>
            </w:pPr>
            <w:r w:rsidRPr="002F6A28">
              <w:rPr>
                <w:b/>
              </w:rPr>
              <w:t>Description of content:</w:t>
            </w:r>
            <w:r w:rsidRPr="00C379C8" w:rsidR="00FE448B">
              <w:t xml:space="preserve"> Republic Act (RA) No. 9711, otherwise known as the Food and Drug Administration (FDA) Act of 2009, mandated strengthening the FDA as the Philippines' national regulatory agency that shall safeguard public health by ensuring the safety, efficacy, and quality of pharmaceutical products. From this ground stands the continuous action of the agency in developing its systems that are vital in drug product regulation. Moreover, under RA No. 11032, also known as the Ease of Doing Business and Efficient Government Service Delivery Act of 2018, the FDA has inclined itself toward restructuring its procedures to promote efficiency in government service delivery and transparency. </w:t>
            </w:r>
          </w:p>
          <w:p w:rsidR="00FE448B" w:rsidRPr="00C379C8" w:rsidP="002F6A28" w14:paraId="10E11ECD" w14:textId="77777777">
            <w:pPr>
              <w:spacing w:before="120" w:after="120"/>
            </w:pPr>
            <w:r w:rsidRPr="00C379C8">
              <w:t>Consistent with these laws, Administrative Order (AO) No. 2024-0013, titled "General Rules and Regulations on the Registration of Pharmaceutical Products and Active Pharmaceutical Ingredients for Human Use" was issued. This Order outlines the guidelines for obtaining a Certificate of Product Registration (CPR) for pharmaceutical products, covering marketing authorization, DOH-Use-Only, and foreign donations. It updates the procedures established by AO No. 67 s. 1989, addressing gaps in registration and alig</w:t>
            </w:r>
            <w:r w:rsidRPr="00C379C8">
              <w:t xml:space="preserve">ning </w:t>
            </w:r>
            <w:r w:rsidRPr="00C379C8">
              <w:t>regulations with current international standards, emphasizing the need to modernize the process for pharmaceutical product registration.</w:t>
            </w:r>
          </w:p>
          <w:p w:rsidR="00FE448B" w:rsidRPr="00C379C8" w:rsidP="002F6A28" w14:paraId="276745D0" w14:textId="77777777">
            <w:pPr>
              <w:spacing w:before="120" w:after="120"/>
            </w:pPr>
            <w:r w:rsidRPr="00C379C8">
              <w:t>AO No. 2024-0013 embodies the different modern frameworks and strategies recommended for the effective evaluation and approval process relevant to reviewing the quality, safety, and efficacy of pharmaceutical products. These include the harmonized regulatory requirements among Association of Southeast Asian Nations (ASEAN) member states through the adoption of the ASEAN Common Technical Dossier (ACTD) and Common Technical Requirements (ACTR), the collaborative procedure for the accelerated registration of W</w:t>
            </w:r>
            <w:r w:rsidRPr="00C379C8">
              <w:t>orld Health Organization (WHO)-prequalified pharmaceutical products, ASEAN Joint Assessment Procedure, and the abridged and verification procedures for the facilitated registration pathways (FRPs).</w:t>
            </w:r>
          </w:p>
          <w:p w:rsidR="00FE448B" w:rsidRPr="00C379C8" w:rsidP="002F6A28" w14:paraId="3FEDFDE6" w14:textId="77777777">
            <w:pPr>
              <w:spacing w:before="120" w:after="120"/>
            </w:pPr>
            <w:r w:rsidRPr="00C379C8">
              <w:t>As part of realizing the provisions set forth by AO No. 2024-0013, this Circular hereby provides the implementing guidelines including procedures, standards for evaluation, and requirements for registration applications for the marketing authorization of chemical pharmaceutical products for the guidance of all concerned stakeholders.</w:t>
            </w:r>
          </w:p>
        </w:tc>
      </w:tr>
      <w:tr w14:paraId="4DA4F02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C35EC80"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2BBEB14F" w14:textId="77777777">
            <w:pPr>
              <w:spacing w:before="120" w:after="120"/>
              <w:rPr>
                <w:b/>
              </w:rPr>
            </w:pPr>
            <w:r w:rsidRPr="002F6A28">
              <w:rPr>
                <w:b/>
              </w:rPr>
              <w:t xml:space="preserve">Objective and rationale, including the nature of urgent problems where </w:t>
            </w:r>
            <w:r w:rsidRPr="002F6A28">
              <w:rPr>
                <w:b/>
              </w:rPr>
              <w:t>applicable:</w:t>
            </w:r>
            <w:r w:rsidRPr="00C379C8" w:rsidR="00EE3A11">
              <w:t xml:space="preserve"> This Circular aims to provide the specific guidelines, procedures, standards for evaluation, and requirements for the registration of chemical pharmaceutical products seeking marketing authorization from the FDA, in accordance with AO No. 2024-0013.; Protection of human health or safety</w:t>
            </w:r>
          </w:p>
        </w:tc>
      </w:tr>
      <w:tr w14:paraId="701F8F1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B9CDFF4"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C4875CC" w14:textId="77777777">
            <w:pPr>
              <w:spacing w:before="120" w:after="120"/>
              <w:rPr>
                <w:bCs/>
              </w:rPr>
            </w:pPr>
            <w:r w:rsidRPr="002F6A28">
              <w:rPr>
                <w:b/>
              </w:rPr>
              <w:t>Relevant documents:</w:t>
            </w:r>
            <w:r w:rsidRPr="002F6A28" w:rsidR="00EE3A11">
              <w:t xml:space="preserve"> </w:t>
            </w:r>
          </w:p>
          <w:p w:rsidR="00EE3A11" w:rsidRPr="002F6A28" w:rsidP="007F13E8" w14:paraId="62DBEB00" w14:textId="77777777">
            <w:pPr>
              <w:numPr>
                <w:ilvl w:val="0"/>
                <w:numId w:val="16"/>
              </w:numPr>
              <w:spacing w:before="120" w:after="120"/>
            </w:pPr>
            <w:r w:rsidRPr="002F6A28">
              <w:t>Republic Act (RA) No. 9711: Food and Drug Administration (FDA) Act of 2009</w:t>
            </w:r>
          </w:p>
          <w:p w:rsidR="00EE3A11" w:rsidRPr="002F6A28" w:rsidP="007F13E8" w14:paraId="29D33B50" w14:textId="77777777">
            <w:pPr>
              <w:numPr>
                <w:ilvl w:val="0"/>
                <w:numId w:val="16"/>
              </w:numPr>
              <w:spacing w:before="120" w:after="120"/>
            </w:pPr>
            <w:r w:rsidRPr="002F6A28">
              <w:t>RA No. 11032: Ease of Doing Business and Efficient Government Service Delivery Act of 2018</w:t>
            </w:r>
          </w:p>
          <w:p w:rsidR="00EE3A11" w:rsidRPr="002F6A28" w:rsidP="007F13E8" w14:paraId="27973D83" w14:textId="77777777">
            <w:pPr>
              <w:numPr>
                <w:ilvl w:val="0"/>
                <w:numId w:val="16"/>
              </w:numPr>
              <w:spacing w:before="120" w:after="120"/>
            </w:pPr>
            <w:r w:rsidRPr="002F6A28">
              <w:t>Administrative Order (AO) No. 2024-0013: General Rules and Regulations on the Registration of Pharmaceutical Products and Active Pharmaceutical Ingredients for Human Use</w:t>
            </w:r>
          </w:p>
        </w:tc>
      </w:tr>
      <w:tr w14:paraId="0748743C"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5C0A67F"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ABFFA7A" w14:textId="77777777">
            <w:pPr>
              <w:spacing w:before="120" w:after="120"/>
            </w:pPr>
            <w:r w:rsidRPr="002F6A28">
              <w:rPr>
                <w:b/>
              </w:rPr>
              <w:t>Proposed date of adoption:</w:t>
            </w:r>
            <w:r w:rsidRPr="00C379C8">
              <w:t xml:space="preserve"> To be determined</w:t>
            </w:r>
          </w:p>
          <w:p w:rsidR="00EE3A11" w:rsidRPr="002F6A28" w:rsidP="008953C4" w14:paraId="41F8F7D5" w14:textId="77777777">
            <w:pPr>
              <w:spacing w:after="120"/>
            </w:pPr>
            <w:r w:rsidRPr="002F6A28">
              <w:rPr>
                <w:b/>
              </w:rPr>
              <w:t>Proposed date of entry into force:</w:t>
            </w:r>
            <w:r w:rsidRPr="00C379C8">
              <w:t xml:space="preserve"> This Circular shall </w:t>
            </w:r>
            <w:r w:rsidRPr="00C379C8">
              <w:t>take effect fifteen (15) calendar days after publication in one (1) newspaper of general circulation and upon filing with the University of the Philippines, Office of the National Administrative Register (ONAR).</w:t>
            </w:r>
          </w:p>
        </w:tc>
      </w:tr>
      <w:tr w14:paraId="5D395C4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19FCAB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A306256" w14:textId="77777777">
            <w:pPr>
              <w:spacing w:before="120" w:after="120"/>
            </w:pPr>
            <w:r w:rsidRPr="002F6A28">
              <w:rPr>
                <w:b/>
              </w:rPr>
              <w:t>Final date for comments:</w:t>
            </w:r>
            <w:r w:rsidRPr="00C379C8" w:rsidR="00EE3A11">
              <w:t xml:space="preserve"> 21 March 2025</w:t>
            </w:r>
          </w:p>
        </w:tc>
      </w:tr>
      <w:tr w14:paraId="71878129"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C94F4D7"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981C407"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24A3E5A" w14:textId="77777777">
            <w:pPr>
              <w:keepNext/>
              <w:keepLines/>
              <w:rPr>
                <w:bCs/>
              </w:rPr>
            </w:pPr>
            <w:r w:rsidRPr="00A12DDE">
              <w:rPr>
                <w:bCs/>
              </w:rPr>
              <w:t>MR. NEIL P. CATAJAY</w:t>
            </w:r>
          </w:p>
          <w:p w:rsidR="00EE3A11" w:rsidRPr="00A12DDE" w:rsidP="00B16145" w14:paraId="7546B545" w14:textId="77777777">
            <w:pPr>
              <w:keepNext/>
              <w:keepLines/>
              <w:rPr>
                <w:bCs/>
              </w:rPr>
            </w:pPr>
            <w:r w:rsidRPr="00A12DDE">
              <w:rPr>
                <w:bCs/>
              </w:rPr>
              <w:t>Director</w:t>
            </w:r>
          </w:p>
          <w:p w:rsidR="00EE3A11" w:rsidRPr="00A12DDE" w:rsidP="00B16145" w14:paraId="34A50936" w14:textId="77777777">
            <w:pPr>
              <w:keepNext/>
              <w:keepLines/>
              <w:rPr>
                <w:bCs/>
              </w:rPr>
            </w:pPr>
            <w:r w:rsidRPr="00A12DDE">
              <w:rPr>
                <w:bCs/>
              </w:rPr>
              <w:t>Bureau of Philippine Standards Department of Trade and Industry 3F Trade and Industry Building 361 Sen. Gil Puyat Avenue</w:t>
            </w:r>
          </w:p>
          <w:p w:rsidR="00EE3A11" w:rsidRPr="00A12DDE" w:rsidP="00B16145" w14:paraId="3A5F31D0" w14:textId="77777777">
            <w:pPr>
              <w:keepNext/>
              <w:keepLines/>
              <w:rPr>
                <w:bCs/>
              </w:rPr>
            </w:pPr>
            <w:r w:rsidRPr="00A12DDE">
              <w:rPr>
                <w:bCs/>
              </w:rPr>
              <w:t>Makati City, Philippines 1200</w:t>
            </w:r>
          </w:p>
          <w:p w:rsidR="00EE3A11" w:rsidRPr="00A12DDE" w:rsidP="00B16145" w14:paraId="7106C031" w14:textId="77777777">
            <w:pPr>
              <w:keepNext/>
              <w:keepLines/>
              <w:rPr>
                <w:bCs/>
              </w:rPr>
            </w:pPr>
            <w:r w:rsidRPr="00A12DDE">
              <w:rPr>
                <w:bCs/>
              </w:rPr>
              <w:t>(632) 7751 4700; (632) 7751 4706</w:t>
            </w:r>
          </w:p>
          <w:p w:rsidR="00EE3A11" w:rsidRPr="00A12DDE" w:rsidP="00B16145" w14:paraId="2B080A85" w14:textId="77777777">
            <w:pPr>
              <w:keepNext/>
              <w:keepLines/>
              <w:rPr>
                <w:bCs/>
              </w:rPr>
            </w:pPr>
            <w:r w:rsidRPr="00A12DDE">
              <w:rPr>
                <w:bCs/>
              </w:rPr>
              <w:t xml:space="preserve">Email: </w:t>
            </w:r>
            <w:hyperlink r:id="rId7" w:history="1">
              <w:r w:rsidRPr="00A12DDE">
                <w:rPr>
                  <w:bCs/>
                  <w:color w:val="0000FF"/>
                  <w:u w:val="single"/>
                </w:rPr>
                <w:t>bps@dti.gov.ph</w:t>
              </w:r>
            </w:hyperlink>
            <w:r w:rsidRPr="00A12DDE">
              <w:rPr>
                <w:bCs/>
              </w:rPr>
              <w:t xml:space="preserve"> </w:t>
            </w:r>
            <w:hyperlink r:id="rId8" w:tgtFrame="_blank" w:history="1">
              <w:r w:rsidRPr="00A12DDE">
                <w:rPr>
                  <w:bCs/>
                  <w:color w:val="0000FF"/>
                  <w:u w:val="single"/>
                </w:rPr>
                <w:t>http://www.bps.dti.gov.ph</w:t>
              </w:r>
            </w:hyperlink>
          </w:p>
          <w:p w:rsidR="00EE3A11" w:rsidRPr="00A12DDE" w:rsidP="00B16145" w14:paraId="6E884763" w14:textId="77777777">
            <w:pPr>
              <w:keepNext/>
              <w:keepLines/>
              <w:pBdr>
                <w:top w:val="none" w:sz="0" w:space="4" w:color="auto"/>
                <w:bottom w:val="none" w:sz="0" w:space="4" w:color="auto"/>
              </w:pBdr>
              <w:rPr>
                <w:bCs/>
              </w:rPr>
            </w:pPr>
            <w:hyperlink r:id="rId9" w:tgtFrame="_blank" w:history="1">
              <w:r w:rsidRPr="00A12DDE">
                <w:rPr>
                  <w:bCs/>
                  <w:color w:val="0000FF"/>
                  <w:u w:val="single"/>
                </w:rPr>
                <w:t>https://www.fda.gov.ph/draft-for-comments-implementing-guidelines-on-the-registration-of-chemical-pharmaceutical-products-for-human-use-applied-for-marketing-authorization-in-accordance-with-administrative-order-no-2024/</w:t>
              </w:r>
            </w:hyperlink>
          </w:p>
          <w:p w:rsidR="00EE3A11" w:rsidRPr="00A12DDE" w:rsidP="00B16145" w14:paraId="7D278E35" w14:textId="77777777">
            <w:pPr>
              <w:keepNext/>
              <w:keepLines/>
              <w:spacing w:after="120"/>
              <w:rPr>
                <w:bCs/>
              </w:rPr>
            </w:pPr>
            <w:hyperlink r:id="rId10" w:tgtFrame="_blank" w:history="1">
              <w:r w:rsidRPr="00A12DDE">
                <w:rPr>
                  <w:bCs/>
                  <w:color w:val="0000FF"/>
                  <w:u w:val="single"/>
                </w:rPr>
                <w:t>https://members.wto.org/crnattachments/2025/TBT/PHL/25_01836_00_e.pdf</w:t>
              </w:r>
            </w:hyperlink>
          </w:p>
        </w:tc>
      </w:tr>
    </w:tbl>
    <w:p w:rsidR="00EE3A11" w:rsidRPr="002F6A28" w:rsidP="002F6A28" w14:paraId="7672F01C"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0CEDF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73F3D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284EB7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067E98" w14:textId="77777777">
    <w:pPr>
      <w:pStyle w:val="Header"/>
      <w:pBdr>
        <w:bottom w:val="single" w:sz="4" w:space="1" w:color="auto"/>
      </w:pBdr>
      <w:tabs>
        <w:tab w:val="clear" w:pos="4513"/>
        <w:tab w:val="clear" w:pos="9027"/>
      </w:tabs>
      <w:jc w:val="center"/>
    </w:pPr>
    <w:r w:rsidRPr="002F6A28">
      <w:t>tbtSymbol</w:t>
    </w:r>
  </w:p>
  <w:p w:rsidR="009239F7" w:rsidRPr="002F6A28" w:rsidP="009239F7" w14:paraId="263368C8" w14:textId="77777777">
    <w:pPr>
      <w:pStyle w:val="Header"/>
      <w:pBdr>
        <w:bottom w:val="single" w:sz="4" w:space="1" w:color="auto"/>
      </w:pBdr>
      <w:tabs>
        <w:tab w:val="clear" w:pos="4513"/>
        <w:tab w:val="clear" w:pos="9027"/>
      </w:tabs>
      <w:jc w:val="center"/>
    </w:pPr>
  </w:p>
  <w:p w:rsidR="009239F7" w:rsidRPr="002F6A28" w:rsidP="009239F7" w14:paraId="1D47992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ECB0E2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95D46E" w14:textId="77777777">
    <w:pPr>
      <w:pStyle w:val="Header"/>
      <w:pBdr>
        <w:bottom w:val="single" w:sz="4" w:space="1" w:color="auto"/>
      </w:pBdr>
      <w:tabs>
        <w:tab w:val="clear" w:pos="4513"/>
        <w:tab w:val="clear" w:pos="9027"/>
      </w:tabs>
      <w:jc w:val="center"/>
    </w:pPr>
    <w:bookmarkStart w:id="0" w:name="spsSymbolHeader"/>
    <w:r w:rsidRPr="002F6A28">
      <w:t>G/TBT/N/PHL/342</w:t>
    </w:r>
    <w:bookmarkEnd w:id="0"/>
  </w:p>
  <w:p w:rsidR="009239F7" w:rsidRPr="002F6A28" w:rsidP="009239F7" w14:paraId="570364BD" w14:textId="77777777">
    <w:pPr>
      <w:pStyle w:val="Header"/>
      <w:pBdr>
        <w:bottom w:val="single" w:sz="4" w:space="1" w:color="auto"/>
      </w:pBdr>
      <w:tabs>
        <w:tab w:val="clear" w:pos="4513"/>
        <w:tab w:val="clear" w:pos="9027"/>
      </w:tabs>
      <w:jc w:val="center"/>
    </w:pPr>
  </w:p>
  <w:p w:rsidR="009239F7" w:rsidRPr="002F6A28" w:rsidP="009239F7" w14:paraId="383C8C4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5DDCBD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34179D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B2B44D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5FC832E" w14:textId="77777777">
          <w:pPr>
            <w:jc w:val="right"/>
            <w:rPr>
              <w:b/>
              <w:color w:val="FF0000"/>
              <w:szCs w:val="16"/>
            </w:rPr>
          </w:pPr>
        </w:p>
      </w:tc>
    </w:tr>
    <w:bookmarkEnd w:id="1"/>
    <w:tr w14:paraId="6B11FB4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1EB156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29FE49C" w14:textId="77777777">
          <w:pPr>
            <w:jc w:val="right"/>
            <w:rPr>
              <w:b/>
              <w:szCs w:val="16"/>
            </w:rPr>
          </w:pPr>
        </w:p>
      </w:tc>
    </w:tr>
    <w:tr w14:paraId="533D37E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BE0CA8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9C55AE7" w14:textId="77777777">
          <w:pPr>
            <w:jc w:val="right"/>
            <w:rPr>
              <w:b/>
              <w:szCs w:val="16"/>
            </w:rPr>
          </w:pPr>
          <w:bookmarkStart w:id="2" w:name="bmkSymbols"/>
          <w:r w:rsidRPr="002F6A28">
            <w:rPr>
              <w:b/>
              <w:szCs w:val="16"/>
            </w:rPr>
            <w:t>G/TBT/N/PHL/342</w:t>
          </w:r>
          <w:bookmarkEnd w:id="2"/>
        </w:p>
      </w:tc>
    </w:tr>
    <w:tr w14:paraId="313BD2D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E9710B4" w14:textId="77777777"/>
      </w:tc>
      <w:tc>
        <w:tcPr>
          <w:tcW w:w="5448" w:type="dxa"/>
          <w:gridSpan w:val="2"/>
          <w:shd w:val="clear" w:color="auto" w:fill="FFFFFF"/>
          <w:tcMar>
            <w:left w:w="108" w:type="dxa"/>
            <w:right w:w="108" w:type="dxa"/>
          </w:tcMar>
          <w:vAlign w:val="center"/>
        </w:tcPr>
        <w:p w:rsidR="00ED54E0" w:rsidRPr="009239F7" w:rsidP="00B801E9" w14:paraId="3468BD88" w14:textId="77777777">
          <w:pPr>
            <w:jc w:val="right"/>
            <w:rPr>
              <w:szCs w:val="16"/>
            </w:rPr>
          </w:pPr>
          <w:bookmarkStart w:id="3" w:name="spsDateDistribution"/>
          <w:bookmarkStart w:id="4" w:name="bmkDate"/>
          <w:r w:rsidRPr="009239F7">
            <w:rPr>
              <w:szCs w:val="16"/>
            </w:rPr>
            <w:t>5 March 2025</w:t>
          </w:r>
          <w:bookmarkEnd w:id="3"/>
          <w:bookmarkEnd w:id="4"/>
        </w:p>
      </w:tc>
    </w:tr>
    <w:tr w14:paraId="2D6E39C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F153490" w14:textId="77777777">
          <w:pPr>
            <w:jc w:val="left"/>
            <w:rPr>
              <w:b/>
            </w:rPr>
          </w:pPr>
          <w:bookmarkStart w:id="5" w:name="bmkSerial"/>
          <w:r>
            <w:rPr>
              <w:b w:val="0"/>
              <w:color w:val="FF0000"/>
            </w:rPr>
            <w:t>(25-1551)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B8E4EB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620C5EB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8ABD18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291E50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F9A61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233813272">
    <w:abstractNumId w:val="9"/>
  </w:num>
  <w:num w:numId="2" w16cid:durableId="1256475126">
    <w:abstractNumId w:val="7"/>
  </w:num>
  <w:num w:numId="3" w16cid:durableId="823474140">
    <w:abstractNumId w:val="6"/>
  </w:num>
  <w:num w:numId="4" w16cid:durableId="142164251">
    <w:abstractNumId w:val="5"/>
  </w:num>
  <w:num w:numId="5" w16cid:durableId="1720593805">
    <w:abstractNumId w:val="4"/>
  </w:num>
  <w:num w:numId="6" w16cid:durableId="1348799224">
    <w:abstractNumId w:val="12"/>
  </w:num>
  <w:num w:numId="7" w16cid:durableId="691760820">
    <w:abstractNumId w:val="11"/>
  </w:num>
  <w:num w:numId="8" w16cid:durableId="627324241">
    <w:abstractNumId w:val="10"/>
  </w:num>
  <w:num w:numId="9" w16cid:durableId="14926028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3677312">
    <w:abstractNumId w:val="13"/>
  </w:num>
  <w:num w:numId="11" w16cid:durableId="1011686926">
    <w:abstractNumId w:val="8"/>
  </w:num>
  <w:num w:numId="12" w16cid:durableId="175775903">
    <w:abstractNumId w:val="3"/>
  </w:num>
  <w:num w:numId="13" w16cid:durableId="1854027808">
    <w:abstractNumId w:val="2"/>
  </w:num>
  <w:num w:numId="14" w16cid:durableId="1358628380">
    <w:abstractNumId w:val="1"/>
  </w:num>
  <w:num w:numId="15" w16cid:durableId="750658984">
    <w:abstractNumId w:val="0"/>
  </w:num>
  <w:num w:numId="16" w16cid:durableId="344742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32920"/>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077EB"/>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2066"/>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60C3B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PHL/25_01836_00_e.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cdrr.od@fda.gov.ph" TargetMode="External" /><Relationship Id="rId6" Type="http://schemas.openxmlformats.org/officeDocument/2006/relationships/hyperlink" Target="mailto:cdrr.sds@fda.gov.ph" TargetMode="External" /><Relationship Id="rId7" Type="http://schemas.openxmlformats.org/officeDocument/2006/relationships/hyperlink" Target="mailto:bps@dti.gov.ph" TargetMode="External" /><Relationship Id="rId8" Type="http://schemas.openxmlformats.org/officeDocument/2006/relationships/hyperlink" Target="http://www.bps.dti.gov.ph" TargetMode="External" /><Relationship Id="rId9" Type="http://schemas.openxmlformats.org/officeDocument/2006/relationships/hyperlink" Target="https://www.fda.gov.ph/draft-for-comments-implementing-guidelines-on-the-registration-of-chemical-pharmaceutical-products-for-human-use-applied-for-marketing-authorization-in-accordance-with-administrative-order-no-202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2025-03-05T10:21:00Z</dcterms:created>
  <dcterms:modified xsi:type="dcterms:W3CDTF">2025-03-05T10:21:00Z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