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2033F530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0451FBF2" w14:textId="77777777">
      <w:pPr>
        <w:pStyle w:val="Title3"/>
      </w:pPr>
      <w:r w:rsidRPr="00EF68C9">
        <w:t>Addendum</w:t>
      </w:r>
    </w:p>
    <w:p w:rsidR="002F663C" w:rsidP="00B22706" w14:paraId="583B2DA8" w14:textId="77777777">
      <w:r w:rsidRPr="00EF68C9">
        <w:t>La siguiente comunicación, de fecha 4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71536F74" w14:textId="77777777">
      <w:pPr>
        <w:rPr>
          <w:rFonts w:eastAsia="Calibri" w:cs="Times New Roman"/>
        </w:rPr>
      </w:pPr>
    </w:p>
    <w:p w:rsidR="002F663C" w:rsidRPr="00EF68C9" w:rsidP="00EF68C9" w14:paraId="28E7A4C9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9A97F5F" w14:textId="77777777"/>
    <w:p w:rsidR="00B22706" w:rsidRPr="00EF68C9" w:rsidP="00EF68C9" w14:paraId="56883CDF" w14:textId="77777777"/>
    <w:p w:rsidR="002F663C" w:rsidRPr="00EF68C9" w:rsidP="00EF68C9" w14:paraId="43941D4A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Aprueba clasificación ecotoxicólogica de plaguicidas de uso agrícola en relación con abejas, la norma técnica que define zona de influencia y avisaje a apicultores y modifica resolución que indica.</w:t>
      </w:r>
    </w:p>
    <w:p w:rsidR="002F663C" w:rsidRPr="00EF68C9" w:rsidP="00EF68C9" w14:paraId="24347767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1465E185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0BD563E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BB0672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3896DE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6A4B094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3ED0960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972F68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A684FF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24AFD4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318D94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B540B8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506C91C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1E27DD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2902185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0F3EEAA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02166C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4C70677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</w:tc>
      </w:tr>
      <w:tr w14:paraId="1EEDD88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BBD8E2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3203DE9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Retiro o </w:t>
            </w:r>
            <w:r w:rsidRPr="00EF68C9">
              <w:t>derogación de la medida notificada - fecha:</w:t>
            </w:r>
            <w:r w:rsidR="00C838A8">
              <w:t xml:space="preserve"> </w:t>
            </w:r>
          </w:p>
          <w:p w:rsidR="002F663C" w:rsidRPr="00EF68C9" w:rsidP="00444BD5" w14:paraId="5980028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602E1A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599551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06623238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002D402D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La República de Chile informa que el 18 de octubre de 2024, el Servicio Agrícola y Ganadero ha expedido la Resolución Exenta N° 7068, que aprueba la clasificación ecotoxicológica de plaguicidas de uso agrícola en relación con abejas y establece normas para la zona de influencia y aviso a apicultores. Esta medida entró en vigor el 25 de octubre de 2024.</w:t>
            </w:r>
          </w:p>
          <w:p w:rsidR="005127D6" w:rsidP="00745CBF" w14:paraId="6303A9CE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Posteriormente, se publican 2 resoluciones las que realizan cambios eliminando puntos o ampliando plazos de entrada en vigor.</w:t>
            </w:r>
          </w:p>
          <w:p w:rsidR="005127D6" w:rsidP="00745CBF" w14:paraId="1E962B2A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Resolución Exenta N° 395 de 2025 la cual modifica la Resolución Exenta N°7068/2024, que aprueba la clasificación ecotoxicológica de plaguicidas agrícolas en relación con abejas y establece normas para la zona de influencia y aviso a apicultores. La modificación establece que, se elimina el resuelvo 4.8 de la resolución exenta Nº 7.068/2024, pasando el actual resuelvo 4.9 a ser resuelvo 4.8.</w:t>
            </w:r>
          </w:p>
          <w:p w:rsidR="005127D6" w:rsidP="00745CBF" w14:paraId="0202BEA2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Resolución Exenta N° 1096 de 2025 la cual modifica el numeral 4.2 de la Resolución Exenta N°7068/2024, que aprueba la clasificación ecotoxicológica de plaguicidas agrícolas en relación con abejas y establece normas para la zona de influencia y aviso a apicultores. La modificación establece que, los titulares de plaguicidas clasificados </w:t>
            </w:r>
            <w:r>
              <w:rPr>
                <w:rFonts w:eastAsia="Calibri" w:cs="Times New Roman"/>
              </w:rPr>
              <w:t>según el numeral 4.1 deberán presentar la solicitud de modificación de etiquetas en un plazo de 6 meses desde la publicación de la Resolución que indique su nueva clasificación ecotoxicológica. En el caso de solicitudes rechazadas, el plazo será de 4 meses.</w:t>
            </w:r>
          </w:p>
          <w:p w:rsidR="005127D6" w:rsidP="00745CBF" w14:paraId="3E57EE32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El resto de las disposiciones de la resolución se mantienen sin cambios.</w:t>
            </w:r>
          </w:p>
          <w:p w:rsidR="005127D6" w:rsidP="00745CBF" w14:paraId="4E59C77C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Resolución Exenta N° 7068/2024 - </w:t>
            </w: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https://bcn.cl/PmmdS8</w:t>
              </w:r>
            </w:hyperlink>
            <w:r>
              <w:rPr>
                <w:rFonts w:eastAsia="Calibri" w:cs="Times New Roman"/>
              </w:rPr>
              <w:t xml:space="preserve"> (incorpora los cambios indicados en la presente notificación)</w:t>
            </w:r>
          </w:p>
          <w:p w:rsidR="005127D6" w:rsidP="00745CBF" w14:paraId="6546D04A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Resolución Exenta N° 395/2025 - </w:t>
            </w: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https://bcn.cl/Yc8T8t</w:t>
              </w:r>
            </w:hyperlink>
          </w:p>
          <w:p w:rsidR="005127D6" w:rsidP="00745CBF" w14:paraId="68B18477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Resolución Exenta N° 1096/2025 - </w:t>
            </w:r>
            <w:hyperlink r:id="rId9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https://bcn.cl/6Jy3jb</w:t>
              </w:r>
            </w:hyperlink>
          </w:p>
          <w:p w:rsidR="002F663C" w:rsidRPr="00EF68C9" w14:paraId="7D33C46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Nuevo plazo para </w:t>
            </w:r>
            <w:r w:rsidRPr="00EF68C9">
              <w:t>presentar observaciones (si procede):</w:t>
            </w:r>
            <w:r w:rsidR="00C838A8">
              <w:t xml:space="preserve"> </w:t>
            </w:r>
          </w:p>
        </w:tc>
      </w:tr>
      <w:tr w14:paraId="2D3577A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7797F16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1B15C50E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42BD960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773B81F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40F644E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7E32458A" w14:textId="77777777"/>
    <w:p w:rsidR="003918E9" w:rsidRPr="00F95856" w:rsidP="00B03883" w14:paraId="69A2B0A6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bookmarkEnd w:id="4"/>
    </w:p>
    <w:p w:rsidR="00D60927" w:rsidRPr="00B22706" w:rsidP="003918E9" w14:paraId="215FB157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66E2F8E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701F772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00850FE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6F1589DC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22A5262B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E63E23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87A3DF4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34A79B59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0FEF95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spsSymbolHeader"/>
    <w:bookmarkStart w:id="9" w:name="_Hlk23403601"/>
    <w:bookmarkStart w:id="10" w:name="_Hlk23403602"/>
    <w:r>
      <w:t>G/TBT/N/CHL/665/Add.1</w:t>
    </w:r>
    <w:bookmarkEnd w:id="8"/>
  </w:p>
  <w:p w:rsidR="00470C19" w:rsidP="00583508" w14:paraId="75591A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765288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9"/>
    <w:bookmarkEnd w:id="1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004479E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1F14E24D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F3A726B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16C0B798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5E0505F4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01C25197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ABC285A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7A4FFC5D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69916AD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G/TBT/N/CHL/665/Add.1</w:t>
          </w:r>
          <w:bookmarkEnd w:id="17"/>
        </w:p>
      </w:tc>
    </w:tr>
    <w:tr w14:paraId="27D54C3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6F64B64C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05B264E5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5 de marzo de 2025</w:t>
          </w:r>
          <w:bookmarkEnd w:id="18"/>
        </w:p>
      </w:tc>
    </w:tr>
    <w:tr w14:paraId="40128D48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CDA3F43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b w:val="0"/>
              <w:color w:val="FF0000"/>
            </w:rPr>
            <w:t>(25-1545)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BB9C04A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eastAsia="Verdana" w:cs="Verdana"/>
              <w:szCs w:val="18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eastAsia="Verdana" w:cs="Verdana"/>
              <w:szCs w:val="18"/>
            </w:rPr>
            <w:t>4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6D16074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22C2D80D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27E73CD9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0123173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1840848">
    <w:abstractNumId w:val="9"/>
  </w:num>
  <w:num w:numId="2" w16cid:durableId="320278803">
    <w:abstractNumId w:val="7"/>
  </w:num>
  <w:num w:numId="3" w16cid:durableId="1695033046">
    <w:abstractNumId w:val="6"/>
  </w:num>
  <w:num w:numId="4" w16cid:durableId="621349886">
    <w:abstractNumId w:val="5"/>
  </w:num>
  <w:num w:numId="5" w16cid:durableId="2096171796">
    <w:abstractNumId w:val="4"/>
  </w:num>
  <w:num w:numId="6" w16cid:durableId="1476944642">
    <w:abstractNumId w:val="12"/>
  </w:num>
  <w:num w:numId="7" w16cid:durableId="1260986622">
    <w:abstractNumId w:val="11"/>
  </w:num>
  <w:num w:numId="8" w16cid:durableId="264265534">
    <w:abstractNumId w:val="10"/>
  </w:num>
  <w:num w:numId="9" w16cid:durableId="3652528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5043558">
    <w:abstractNumId w:val="13"/>
  </w:num>
  <w:num w:numId="11" w16cid:durableId="1143739855">
    <w:abstractNumId w:val="8"/>
  </w:num>
  <w:num w:numId="12" w16cid:durableId="2136019980">
    <w:abstractNumId w:val="3"/>
  </w:num>
  <w:num w:numId="13" w16cid:durableId="2120449683">
    <w:abstractNumId w:val="2"/>
  </w:num>
  <w:num w:numId="14" w16cid:durableId="1354039713">
    <w:abstractNumId w:val="1"/>
  </w:num>
  <w:num w:numId="15" w16cid:durableId="1224220674">
    <w:abstractNumId w:val="0"/>
  </w:num>
  <w:num w:numId="16" w16cid:durableId="341013480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52BFD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B029F"/>
    <w:rsid w:val="002C181E"/>
    <w:rsid w:val="002D0BCC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64EC0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5DA2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3F5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B7DAB8"/>
  <w15:docId w15:val="{9C2DDFE8-E6F8-4031-BF7C-14ABB7DB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bcn.cl/PmmdS8" TargetMode="External" /><Relationship Id="rId8" Type="http://schemas.openxmlformats.org/officeDocument/2006/relationships/hyperlink" Target="https://bcn.cl/Yc8T8t" TargetMode="External" /><Relationship Id="rId9" Type="http://schemas.openxmlformats.org/officeDocument/2006/relationships/hyperlink" Target="https://bcn.cl/6Jy3jb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A75C30-4CD2-44A5-8998-3914CCF1F74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2025-03-05T09:23:00Z</dcterms:created>
  <dcterms:modified xsi:type="dcterms:W3CDTF">2025-03-05T09:27:00Z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