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5B47535" w14:textId="77777777">
      <w:pPr>
        <w:pStyle w:val="Title"/>
        <w:rPr>
          <w:caps w:val="0"/>
          <w:kern w:val="0"/>
        </w:rPr>
      </w:pPr>
      <w:r w:rsidRPr="002F6A28">
        <w:rPr>
          <w:caps w:val="0"/>
          <w:kern w:val="0"/>
        </w:rPr>
        <w:t>NOTIFICATION</w:t>
      </w:r>
    </w:p>
    <w:p w:rsidR="009239F7" w:rsidRPr="002F6A28" w:rsidP="002F6A28" w14:paraId="27016F9C" w14:textId="77777777">
      <w:pPr>
        <w:jc w:val="center"/>
      </w:pPr>
      <w:r w:rsidRPr="002F6A28">
        <w:t>The following notification is being circulated in accordance with Article 10.6</w:t>
      </w:r>
    </w:p>
    <w:p w:rsidR="009239F7" w:rsidRPr="002F6A28" w:rsidP="002F6A28" w14:paraId="7D238929"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1B9C065"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751F3C3"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E016211"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161C2B67" w14:textId="77777777">
            <w:pPr>
              <w:spacing w:after="120"/>
            </w:pPr>
            <w:r w:rsidRPr="002F6A28">
              <w:rPr>
                <w:b/>
              </w:rPr>
              <w:t>If applicable, name of local government involved (Article 3.2 and 7.2):</w:t>
            </w:r>
            <w:r w:rsidRPr="00C379C8" w:rsidR="00EE3A11">
              <w:t xml:space="preserve"> </w:t>
            </w:r>
          </w:p>
        </w:tc>
      </w:tr>
      <w:tr w14:paraId="376167E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16C273"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A2E94DD" w14:textId="77777777">
            <w:pPr>
              <w:spacing w:before="120" w:after="120"/>
            </w:pPr>
            <w:r w:rsidRPr="002F6A28">
              <w:rPr>
                <w:b/>
              </w:rPr>
              <w:t>Agency responsible:</w:t>
            </w:r>
            <w:r w:rsidRPr="00C379C8" w:rsidR="00EE3A11">
              <w:t xml:space="preserve"> </w:t>
            </w:r>
          </w:p>
          <w:p w:rsidR="00EE3A11" w:rsidRPr="00C379C8" w:rsidP="00155128" w14:paraId="5811A904" w14:textId="77777777">
            <w:pPr>
              <w:spacing w:after="120"/>
            </w:pPr>
            <w:r w:rsidRPr="00C379C8">
              <w:t>Ministry of Health, Labour and Welfare</w:t>
            </w:r>
          </w:p>
          <w:p w:rsidR="00F85C99" w:rsidRPr="002F6A28" w:rsidP="00AA646C" w14:paraId="388DEA47"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4BD1F97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EDB0485"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3493DB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A842E1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15CFFFC"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7D53CA3"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A document (</w:t>
            </w:r>
            <w:r w:rsidRPr="00C379C8" w:rsidR="00EE3A11">
              <w:t>SDS</w:t>
            </w:r>
            <w:r w:rsidRPr="00C379C8" w:rsidR="00EE3A11">
              <w:t>) that describes the danger or harmfulness of chemical substances and that is required to be delivered by those who transfer or provide chemical substance that could put an employee in danger or cause impairments of employee's health (hereinafter referred to as "transferors/providers") pursuant to paragraph (1) of Article 57-2 of the Industrial Safety and Health Act.</w:t>
            </w:r>
          </w:p>
        </w:tc>
      </w:tr>
      <w:tr w14:paraId="7CCBA41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BE98312"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8562B65" w14:textId="77777777">
            <w:pPr>
              <w:spacing w:before="120" w:after="120"/>
            </w:pPr>
            <w:r w:rsidRPr="002F6A28">
              <w:rPr>
                <w:b/>
              </w:rPr>
              <w:t>Title, number of pages and language(s) of the notified document:</w:t>
            </w:r>
            <w:r w:rsidRPr="00C379C8" w:rsidR="00EE3A11">
              <w:t xml:space="preserve"> Enhancement of delivering </w:t>
            </w:r>
            <w:r w:rsidRPr="00C379C8" w:rsidR="00EE3A11">
              <w:t>SDS</w:t>
            </w:r>
            <w:r w:rsidRPr="00C379C8" w:rsidR="00EE3A11">
              <w:t xml:space="preserve"> accompanied with amendment of the Industrial Safety and Health Act.; (1 page(s), in English)</w:t>
            </w:r>
          </w:p>
        </w:tc>
      </w:tr>
      <w:tr w14:paraId="23861DE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B623356"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1583A30" w14:textId="77777777">
            <w:pPr>
              <w:spacing w:before="120" w:after="120"/>
              <w:rPr>
                <w:b/>
              </w:rPr>
            </w:pPr>
            <w:r w:rsidRPr="002F6A28">
              <w:rPr>
                <w:b/>
              </w:rPr>
              <w:t>Description of content:</w:t>
            </w:r>
            <w:r w:rsidRPr="00C379C8" w:rsidR="00FE448B">
              <w:t xml:space="preserve"> Industrial Safety and Health Act will be amended to:</w:t>
            </w:r>
          </w:p>
          <w:p w:rsidR="00FE448B" w:rsidRPr="00C379C8" w:rsidP="002F6A28" w14:paraId="60BD3C5F" w14:textId="77777777">
            <w:pPr>
              <w:numPr>
                <w:ilvl w:val="0"/>
                <w:numId w:val="16"/>
              </w:numPr>
              <w:spacing w:before="120" w:after="120"/>
            </w:pPr>
            <w:r w:rsidRPr="00C379C8">
              <w:t xml:space="preserve">Establish a new punitive clause for the notification of hazard statements by delivering </w:t>
            </w:r>
            <w:r w:rsidRPr="00C379C8">
              <w:t>SDS</w:t>
            </w:r>
            <w:r w:rsidRPr="00C379C8">
              <w:t>, etc., which is currently obliged on transferors and providers.</w:t>
            </w:r>
          </w:p>
          <w:p w:rsidR="00FE448B" w:rsidRPr="00C379C8" w:rsidP="002F6A28" w14:paraId="56C1E8F2" w14:textId="77777777">
            <w:pPr>
              <w:numPr>
                <w:ilvl w:val="0"/>
                <w:numId w:val="16"/>
              </w:numPr>
              <w:spacing w:before="120" w:after="120"/>
            </w:pPr>
            <w:r w:rsidRPr="00C379C8">
              <w:t xml:space="preserve">Oblige a business operator to notify changes in the notification in </w:t>
            </w:r>
            <w:r w:rsidRPr="00C379C8">
              <w:rPr>
                <w:rFonts w:ascii="Cambria Math" w:eastAsia="Cambria Math" w:hAnsi="Cambria Math" w:cs="Cambria Math"/>
              </w:rPr>
              <w:t>①</w:t>
            </w:r>
            <w:r w:rsidRPr="00C379C8">
              <w:t>.</w:t>
            </w:r>
          </w:p>
          <w:p w:rsidR="00FE448B" w:rsidRPr="00C379C8" w:rsidP="002F6A28" w14:paraId="68125CFC" w14:textId="77777777">
            <w:pPr>
              <w:numPr>
                <w:ilvl w:val="0"/>
                <w:numId w:val="16"/>
              </w:numPr>
              <w:spacing w:before="120" w:after="120"/>
            </w:pPr>
            <w:r w:rsidRPr="00C379C8">
              <w:t>Regarding "ingredients" stipulated in item (ii) of paragraph (1) of Article 57-2 of the Industrial Safety and Health Act, if the ingredients of a chemical substance are confidential business information, notification using an alternative name, etc., in which part of the ingredient name is omitted or replaced, will be possible only when the chemical substances have relatively low toxicity. In addition, obligations to record and preserve information on the ingredients of such substance subject to notice and the notified alternative names, etc., and other information, to provide information on ingredients to doctors upon request, and to report upon request from labour standards inspection agencies shall be placed on those who set alternative names, etc.</w:t>
            </w:r>
          </w:p>
        </w:tc>
      </w:tr>
      <w:tr w14:paraId="27679A2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B36893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63A58A6" w14:textId="77777777">
            <w:pPr>
              <w:spacing w:before="120" w:after="120"/>
              <w:rPr>
                <w:b/>
              </w:rPr>
            </w:pPr>
            <w:r w:rsidRPr="002F6A28">
              <w:rPr>
                <w:b/>
              </w:rPr>
              <w:t>Objective and rationale, including the nature of urgent problems where applicable:</w:t>
            </w:r>
            <w:r w:rsidRPr="00C379C8" w:rsidR="00EE3A11">
              <w:t xml:space="preserve"> In order to prevent an employee's health from being impaired by harmful </w:t>
            </w:r>
            <w:r w:rsidRPr="00C379C8" w:rsidR="00EE3A11">
              <w:t>chemical substances through ensuring the effectiveness of obligation to notify hazard statements.</w:t>
            </w:r>
          </w:p>
        </w:tc>
      </w:tr>
      <w:tr w14:paraId="0ABC6BD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C92307F"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F5B5FEA" w14:textId="77777777">
            <w:pPr>
              <w:spacing w:before="120" w:after="120"/>
              <w:rPr>
                <w:bCs/>
              </w:rPr>
            </w:pPr>
            <w:r w:rsidRPr="002F6A28">
              <w:rPr>
                <w:b/>
              </w:rPr>
              <w:t>Relevant documents:</w:t>
            </w:r>
            <w:r w:rsidRPr="002F6A28" w:rsidR="00EE3A11">
              <w:t xml:space="preserve"> </w:t>
            </w:r>
          </w:p>
          <w:p w:rsidR="00EE3A11" w:rsidRPr="002F6A28" w:rsidP="007F13E8" w14:paraId="0F7B5D71" w14:textId="77777777">
            <w:pPr>
              <w:spacing w:before="120" w:after="120"/>
            </w:pPr>
            <w:r w:rsidRPr="002F6A28">
              <w:t>The Industrial Safety and Health Act. These amendments are to be published in "KAMPO" (Official Government Gazette) when being passed.</w:t>
            </w:r>
          </w:p>
        </w:tc>
      </w:tr>
      <w:tr w14:paraId="1966FA60"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9816B3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4FA4C6E" w14:textId="77777777">
            <w:pPr>
              <w:spacing w:before="120" w:after="120"/>
            </w:pPr>
            <w:r w:rsidRPr="002F6A28">
              <w:rPr>
                <w:b/>
              </w:rPr>
              <w:t>Proposed date of adoption:</w:t>
            </w:r>
            <w:r w:rsidRPr="00C379C8">
              <w:t xml:space="preserve"> To be determined</w:t>
            </w:r>
          </w:p>
          <w:p w:rsidR="00EE3A11" w:rsidRPr="002F6A28" w:rsidP="008953C4" w14:paraId="41530E20" w14:textId="6F34907A">
            <w:pPr>
              <w:spacing w:after="120"/>
            </w:pPr>
            <w:r w:rsidRPr="002F6A28">
              <w:rPr>
                <w:b/>
              </w:rPr>
              <w:t>Proposed date of entry into force:</w:t>
            </w:r>
            <w:r w:rsidRPr="00C379C8">
              <w:t xml:space="preserve"> </w:t>
            </w:r>
            <w:r>
              <w:rPr>
                <w:rFonts w:ascii="Cambria Math" w:eastAsia="Cambria Math" w:hAnsi="Cambria Math" w:cs="Cambria Math"/>
              </w:rPr>
              <w:t>1.</w:t>
            </w:r>
            <w:r w:rsidRPr="00C379C8">
              <w:t xml:space="preserve"> and </w:t>
            </w:r>
            <w:r>
              <w:rPr>
                <w:rFonts w:ascii="Cambria Math" w:eastAsia="Cambria Math" w:hAnsi="Cambria Math" w:cs="Cambria Math"/>
              </w:rPr>
              <w:t>2.</w:t>
            </w:r>
            <w:r w:rsidRPr="00C379C8">
              <w:t>: Date that is within five years from the proposed date of adoption and that is prescribed by Cabinet Order.</w:t>
            </w:r>
          </w:p>
          <w:p w:rsidR="005C4B70" w:rsidRPr="00C379C8" w:rsidP="008953C4" w14:paraId="2A51A656" w14:textId="372F064F">
            <w:pPr>
              <w:spacing w:after="120"/>
            </w:pPr>
            <w:r>
              <w:rPr>
                <w:rFonts w:ascii="Cambria Math" w:eastAsia="Cambria Math" w:hAnsi="Cambria Math" w:cs="Cambria Math"/>
              </w:rPr>
              <w:t>3.</w:t>
            </w:r>
            <w:r w:rsidRPr="00C379C8">
              <w:t>: April 1st, 2026</w:t>
            </w:r>
          </w:p>
        </w:tc>
      </w:tr>
      <w:tr w14:paraId="14ADFDC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E9FF32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93F83BE" w14:textId="77777777">
            <w:pPr>
              <w:spacing w:before="120" w:after="120"/>
            </w:pPr>
            <w:r w:rsidRPr="002F6A28">
              <w:rPr>
                <w:b/>
              </w:rPr>
              <w:t>Final date for comments:</w:t>
            </w:r>
            <w:r w:rsidRPr="00C379C8" w:rsidR="00EE3A11">
              <w:t xml:space="preserve"> 60 days from notification</w:t>
            </w:r>
          </w:p>
        </w:tc>
      </w:tr>
      <w:tr w14:paraId="2263459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1EE32A1"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A193B2E"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50034BF" w14:textId="77777777">
            <w:pPr>
              <w:keepNext/>
              <w:keepLines/>
              <w:rPr>
                <w:bCs/>
              </w:rPr>
            </w:pPr>
            <w:r w:rsidRPr="00A12DDE">
              <w:rPr>
                <w:bCs/>
              </w:rPr>
              <w:t>Japan Enquiry Point</w:t>
            </w:r>
          </w:p>
          <w:p w:rsidR="00EE3A11" w:rsidRPr="00A12DDE" w:rsidP="00B16145" w14:paraId="43F43F7B" w14:textId="77777777">
            <w:pPr>
              <w:keepNext/>
              <w:keepLines/>
              <w:rPr>
                <w:bCs/>
              </w:rPr>
            </w:pPr>
            <w:r w:rsidRPr="00A12DDE">
              <w:rPr>
                <w:bCs/>
              </w:rPr>
              <w:t>International Trade Division</w:t>
            </w:r>
          </w:p>
          <w:p w:rsidR="00EE3A11" w:rsidRPr="00A12DDE" w:rsidP="00B16145" w14:paraId="0C341F17" w14:textId="77777777">
            <w:pPr>
              <w:keepNext/>
              <w:keepLines/>
              <w:rPr>
                <w:bCs/>
              </w:rPr>
            </w:pPr>
            <w:r w:rsidRPr="00A12DDE">
              <w:rPr>
                <w:bCs/>
              </w:rPr>
              <w:t>Economic Affairs Bureau</w:t>
            </w:r>
          </w:p>
          <w:p w:rsidR="00EE3A11" w:rsidRPr="00A12DDE" w:rsidP="00B16145" w14:paraId="46995AD2" w14:textId="77777777">
            <w:pPr>
              <w:keepNext/>
              <w:keepLines/>
              <w:rPr>
                <w:bCs/>
              </w:rPr>
            </w:pPr>
            <w:r w:rsidRPr="00A12DDE">
              <w:rPr>
                <w:bCs/>
              </w:rPr>
              <w:t>Ministry of Foreign Affairs</w:t>
            </w:r>
          </w:p>
          <w:p w:rsidR="00EE3A11" w:rsidRPr="00EB4A76" w:rsidP="00B16145" w14:paraId="043DFD3D" w14:textId="77777777">
            <w:pPr>
              <w:keepNext/>
              <w:keepLines/>
              <w:rPr>
                <w:bCs/>
                <w:lang w:val="pt-BR"/>
              </w:rPr>
            </w:pPr>
            <w:r w:rsidRPr="00EB4A76">
              <w:rPr>
                <w:bCs/>
                <w:lang w:val="pt-BR"/>
              </w:rPr>
              <w:t>Fax: (+81 3) 5501 8343</w:t>
            </w:r>
          </w:p>
          <w:p w:rsidR="00EE3A11" w:rsidRPr="00EB4A76" w:rsidP="00B16145" w14:paraId="5928C38F" w14:textId="77777777">
            <w:pPr>
              <w:keepNext/>
              <w:keepLines/>
              <w:rPr>
                <w:bCs/>
                <w:lang w:val="pt-BR"/>
              </w:rPr>
            </w:pPr>
            <w:r w:rsidRPr="00EB4A76">
              <w:rPr>
                <w:bCs/>
                <w:lang w:val="pt-BR"/>
              </w:rPr>
              <w:t xml:space="preserve">E-mail: </w:t>
            </w:r>
            <w:hyperlink r:id="rId6" w:history="1">
              <w:r w:rsidRPr="00EB4A76">
                <w:rPr>
                  <w:bCs/>
                  <w:color w:val="0000FF"/>
                  <w:u w:val="single"/>
                  <w:lang w:val="pt-BR"/>
                </w:rPr>
                <w:t>enquiry@mofa.go.jp</w:t>
              </w:r>
            </w:hyperlink>
          </w:p>
          <w:p w:rsidR="00EE3A11" w:rsidRPr="00EB4A76" w:rsidP="00B16145" w14:paraId="0BE319D9" w14:textId="77777777">
            <w:pPr>
              <w:keepNext/>
              <w:keepLines/>
              <w:pBdr>
                <w:top w:val="none" w:sz="0" w:space="4" w:color="auto"/>
              </w:pBdr>
              <w:spacing w:after="120"/>
              <w:rPr>
                <w:bCs/>
                <w:lang w:val="pt-BR"/>
              </w:rPr>
            </w:pPr>
            <w:hyperlink r:id="rId7" w:tgtFrame="_blank" w:history="1">
              <w:r w:rsidRPr="00EB4A76">
                <w:rPr>
                  <w:bCs/>
                  <w:color w:val="0000FF"/>
                  <w:u w:val="single"/>
                  <w:lang w:val="pt-BR"/>
                </w:rPr>
                <w:t>https://members.wto.org/crnattachments/2025/TBT/JPN/25_01739_00_e.pdf</w:t>
              </w:r>
            </w:hyperlink>
          </w:p>
        </w:tc>
      </w:tr>
    </w:tbl>
    <w:p w:rsidR="00EE3A11" w:rsidRPr="00EB4A76" w:rsidP="002F6A28" w14:paraId="55718EB1" w14:textId="77777777">
      <w:pPr>
        <w:rPr>
          <w:lang w:val="pt-BR"/>
        </w:rPr>
      </w:pPr>
    </w:p>
    <w:sectPr w:rsidSect="00EB4A7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EB4A76" w:rsidP="00EB4A76" w14:paraId="4C37F6B8" w14:textId="1AE66AB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EB4A76" w:rsidP="00EB4A76" w14:paraId="2D523764" w14:textId="47FB216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B28E54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A76" w:rsidRPr="00EB4A76" w:rsidP="00EB4A76" w14:paraId="2953A5F1" w14:textId="77777777">
    <w:pPr>
      <w:pStyle w:val="Header"/>
      <w:pBdr>
        <w:bottom w:val="single" w:sz="4" w:space="1" w:color="auto"/>
      </w:pBdr>
      <w:tabs>
        <w:tab w:val="clear" w:pos="4513"/>
        <w:tab w:val="clear" w:pos="9027"/>
      </w:tabs>
      <w:jc w:val="center"/>
    </w:pPr>
    <w:r w:rsidRPr="00EB4A76">
      <w:t>G/TBT/N/JPN/855</w:t>
    </w:r>
  </w:p>
  <w:p w:rsidR="00EB4A76" w:rsidRPr="00EB4A76" w:rsidP="00EB4A76" w14:paraId="0F0FF5E0" w14:textId="77777777">
    <w:pPr>
      <w:pStyle w:val="Header"/>
      <w:pBdr>
        <w:bottom w:val="single" w:sz="4" w:space="1" w:color="auto"/>
      </w:pBdr>
      <w:tabs>
        <w:tab w:val="clear" w:pos="4513"/>
        <w:tab w:val="clear" w:pos="9027"/>
      </w:tabs>
      <w:jc w:val="center"/>
    </w:pPr>
  </w:p>
  <w:p w:rsidR="00EB4A76" w:rsidRPr="00EB4A76" w:rsidP="00EB4A76" w14:paraId="7DDDB1B5" w14:textId="0911E878">
    <w:pPr>
      <w:pStyle w:val="Header"/>
      <w:pBdr>
        <w:bottom w:val="single" w:sz="4" w:space="1" w:color="auto"/>
      </w:pBdr>
      <w:tabs>
        <w:tab w:val="clear" w:pos="4513"/>
        <w:tab w:val="clear" w:pos="9027"/>
      </w:tabs>
      <w:jc w:val="center"/>
    </w:pPr>
    <w:r w:rsidRPr="00EB4A76">
      <w:t xml:space="preserve">- </w:t>
    </w:r>
    <w:r w:rsidRPr="00EB4A76">
      <w:fldChar w:fldCharType="begin"/>
    </w:r>
    <w:r w:rsidRPr="00EB4A76">
      <w:instrText xml:space="preserve"> PAGE </w:instrText>
    </w:r>
    <w:r w:rsidRPr="00EB4A76">
      <w:fldChar w:fldCharType="separate"/>
    </w:r>
    <w:r w:rsidRPr="00EB4A76">
      <w:rPr>
        <w:noProof/>
      </w:rPr>
      <w:t>2</w:t>
    </w:r>
    <w:r w:rsidRPr="00EB4A76">
      <w:fldChar w:fldCharType="end"/>
    </w:r>
    <w:r w:rsidRPr="00EB4A76">
      <w:t xml:space="preserve"> -</w:t>
    </w:r>
  </w:p>
  <w:p w:rsidR="009239F7" w:rsidRPr="00EB4A76" w:rsidP="00EB4A76" w14:paraId="001687F4" w14:textId="65F1873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A76" w:rsidRPr="00EB4A76" w:rsidP="00EB4A76" w14:paraId="18B0DD7E" w14:textId="77777777">
    <w:pPr>
      <w:pStyle w:val="Header"/>
      <w:pBdr>
        <w:bottom w:val="single" w:sz="4" w:space="1" w:color="auto"/>
      </w:pBdr>
      <w:tabs>
        <w:tab w:val="clear" w:pos="4513"/>
        <w:tab w:val="clear" w:pos="9027"/>
      </w:tabs>
      <w:jc w:val="center"/>
    </w:pPr>
    <w:r w:rsidRPr="00EB4A76">
      <w:t>G/TBT/N/JPN/855</w:t>
    </w:r>
  </w:p>
  <w:p w:rsidR="00EB4A76" w:rsidRPr="00EB4A76" w:rsidP="00EB4A76" w14:paraId="022F26D6" w14:textId="77777777">
    <w:pPr>
      <w:pStyle w:val="Header"/>
      <w:pBdr>
        <w:bottom w:val="single" w:sz="4" w:space="1" w:color="auto"/>
      </w:pBdr>
      <w:tabs>
        <w:tab w:val="clear" w:pos="4513"/>
        <w:tab w:val="clear" w:pos="9027"/>
      </w:tabs>
      <w:jc w:val="center"/>
    </w:pPr>
  </w:p>
  <w:p w:rsidR="00EB4A76" w:rsidRPr="00EB4A76" w:rsidP="00EB4A76" w14:paraId="2A53EE77" w14:textId="542DF57A">
    <w:pPr>
      <w:pStyle w:val="Header"/>
      <w:pBdr>
        <w:bottom w:val="single" w:sz="4" w:space="1" w:color="auto"/>
      </w:pBdr>
      <w:tabs>
        <w:tab w:val="clear" w:pos="4513"/>
        <w:tab w:val="clear" w:pos="9027"/>
      </w:tabs>
      <w:jc w:val="center"/>
    </w:pPr>
    <w:r w:rsidRPr="00EB4A76">
      <w:t xml:space="preserve">- </w:t>
    </w:r>
    <w:r w:rsidRPr="00EB4A76">
      <w:fldChar w:fldCharType="begin"/>
    </w:r>
    <w:r w:rsidRPr="00EB4A76">
      <w:instrText xml:space="preserve"> PAGE </w:instrText>
    </w:r>
    <w:r w:rsidRPr="00EB4A76">
      <w:fldChar w:fldCharType="separate"/>
    </w:r>
    <w:r w:rsidRPr="00EB4A76">
      <w:rPr>
        <w:noProof/>
      </w:rPr>
      <w:t>2</w:t>
    </w:r>
    <w:r w:rsidRPr="00EB4A76">
      <w:fldChar w:fldCharType="end"/>
    </w:r>
    <w:r w:rsidRPr="00EB4A76">
      <w:t xml:space="preserve"> -</w:t>
    </w:r>
  </w:p>
  <w:p w:rsidR="009239F7" w:rsidRPr="00EB4A76" w:rsidP="00EB4A76" w14:paraId="207F30BD" w14:textId="14981B1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64483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627DB4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22145DEE" w14:textId="6A0991CF">
          <w:pPr>
            <w:jc w:val="right"/>
            <w:rPr>
              <w:b/>
              <w:color w:val="FF0000"/>
              <w:szCs w:val="16"/>
            </w:rPr>
          </w:pPr>
          <w:r>
            <w:rPr>
              <w:b/>
              <w:color w:val="FF0000"/>
              <w:szCs w:val="16"/>
            </w:rPr>
            <w:t xml:space="preserve"> </w:t>
          </w:r>
        </w:p>
      </w:tc>
    </w:tr>
    <w:bookmarkEnd w:id="0"/>
    <w:tr w14:paraId="30B8AF5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C32DD7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665F6C5" w14:textId="77777777">
          <w:pPr>
            <w:jc w:val="right"/>
            <w:rPr>
              <w:b/>
              <w:szCs w:val="16"/>
            </w:rPr>
          </w:pPr>
        </w:p>
      </w:tc>
    </w:tr>
    <w:tr w14:paraId="2E6F488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82AA8C4" w14:textId="77777777">
          <w:pPr>
            <w:jc w:val="left"/>
            <w:rPr>
              <w:noProof/>
              <w:lang w:eastAsia="en-GB"/>
            </w:rPr>
          </w:pPr>
        </w:p>
      </w:tc>
      <w:tc>
        <w:tcPr>
          <w:tcW w:w="5448" w:type="dxa"/>
          <w:gridSpan w:val="2"/>
          <w:shd w:val="clear" w:color="auto" w:fill="FFFFFF"/>
          <w:tcMar>
            <w:left w:w="108" w:type="dxa"/>
            <w:right w:w="108" w:type="dxa"/>
          </w:tcMar>
        </w:tcPr>
        <w:p w:rsidR="00EB4A76" w:rsidP="00B801E9" w14:paraId="4E6BA6E1" w14:textId="77777777">
          <w:pPr>
            <w:jc w:val="right"/>
            <w:rPr>
              <w:b/>
              <w:szCs w:val="16"/>
            </w:rPr>
          </w:pPr>
          <w:bookmarkStart w:id="1" w:name="bmkSymbols"/>
          <w:r>
            <w:rPr>
              <w:b/>
              <w:szCs w:val="16"/>
            </w:rPr>
            <w:t>G/TBT/N/JPN/855</w:t>
          </w:r>
        </w:p>
        <w:bookmarkEnd w:id="1"/>
        <w:p w:rsidR="009239F7" w:rsidRPr="002F6A28" w:rsidP="00B801E9" w14:paraId="57994816" w14:textId="6243644C">
          <w:pPr>
            <w:jc w:val="right"/>
            <w:rPr>
              <w:b/>
              <w:szCs w:val="16"/>
            </w:rPr>
          </w:pPr>
        </w:p>
      </w:tc>
    </w:tr>
    <w:tr w14:paraId="6B8CEA8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E3D9F3B" w14:textId="77777777"/>
      </w:tc>
      <w:tc>
        <w:tcPr>
          <w:tcW w:w="5448" w:type="dxa"/>
          <w:gridSpan w:val="2"/>
          <w:shd w:val="clear" w:color="auto" w:fill="FFFFFF"/>
          <w:tcMar>
            <w:left w:w="108" w:type="dxa"/>
            <w:right w:w="108" w:type="dxa"/>
          </w:tcMar>
          <w:vAlign w:val="center"/>
        </w:tcPr>
        <w:p w:rsidR="00ED54E0" w:rsidRPr="009239F7" w:rsidP="00B801E9" w14:paraId="1D128BE1" w14:textId="77777777">
          <w:pPr>
            <w:jc w:val="right"/>
            <w:rPr>
              <w:szCs w:val="16"/>
            </w:rPr>
          </w:pPr>
          <w:bookmarkStart w:id="2" w:name="spsDateDistribution"/>
          <w:bookmarkStart w:id="3" w:name="bmkDate"/>
          <w:r w:rsidRPr="009239F7">
            <w:rPr>
              <w:szCs w:val="16"/>
            </w:rPr>
            <w:t>3 March 2025</w:t>
          </w:r>
          <w:bookmarkEnd w:id="2"/>
          <w:bookmarkEnd w:id="3"/>
        </w:p>
      </w:tc>
    </w:tr>
    <w:tr w14:paraId="3374C73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80D9123" w14:textId="77777777">
          <w:pPr>
            <w:jc w:val="left"/>
            <w:rPr>
              <w:b/>
            </w:rPr>
          </w:pPr>
          <w:bookmarkStart w:id="4" w:name="bmkSerial"/>
          <w:r>
            <w:rPr>
              <w:b w:val="0"/>
              <w:color w:val="FF0000"/>
            </w:rPr>
            <w:t>(25-1493)</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B85B4C5"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bCs/>
              <w:noProof/>
              <w:szCs w:val="16"/>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bCs/>
              <w:noProof/>
              <w:szCs w:val="16"/>
            </w:rPr>
            <w:t>1</w:t>
          </w:r>
          <w:r w:rsidRPr="002F6A28">
            <w:rPr>
              <w:bCs/>
              <w:szCs w:val="16"/>
            </w:rPr>
            <w:fldChar w:fldCharType="end"/>
          </w:r>
          <w:bookmarkEnd w:id="5"/>
        </w:p>
      </w:tc>
    </w:tr>
    <w:tr w14:paraId="270A46F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20BD7DC" w14:textId="382E0014">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B64D9F4" w14:textId="298AC550">
          <w:pPr>
            <w:jc w:val="right"/>
            <w:rPr>
              <w:bCs/>
              <w:szCs w:val="18"/>
            </w:rPr>
          </w:pPr>
          <w:bookmarkStart w:id="7" w:name="bmkLanguage"/>
          <w:r>
            <w:rPr>
              <w:bCs/>
              <w:szCs w:val="18"/>
            </w:rPr>
            <w:t>Original: English</w:t>
          </w:r>
          <w:bookmarkEnd w:id="7"/>
        </w:p>
      </w:tc>
    </w:tr>
  </w:tbl>
  <w:p w:rsidR="00ED54E0" w:rsidRPr="002F6A28" w14:paraId="505196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44120443">
    <w:abstractNumId w:val="9"/>
  </w:num>
  <w:num w:numId="2" w16cid:durableId="1347832231">
    <w:abstractNumId w:val="7"/>
  </w:num>
  <w:num w:numId="3" w16cid:durableId="2102992146">
    <w:abstractNumId w:val="6"/>
  </w:num>
  <w:num w:numId="4" w16cid:durableId="1833061844">
    <w:abstractNumId w:val="5"/>
  </w:num>
  <w:num w:numId="5" w16cid:durableId="94182025">
    <w:abstractNumId w:val="4"/>
  </w:num>
  <w:num w:numId="6" w16cid:durableId="1121657045">
    <w:abstractNumId w:val="12"/>
  </w:num>
  <w:num w:numId="7" w16cid:durableId="747384599">
    <w:abstractNumId w:val="11"/>
  </w:num>
  <w:num w:numId="8" w16cid:durableId="1303734689">
    <w:abstractNumId w:val="10"/>
  </w:num>
  <w:num w:numId="9" w16cid:durableId="1843083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4115692">
    <w:abstractNumId w:val="13"/>
  </w:num>
  <w:num w:numId="11" w16cid:durableId="1990207057">
    <w:abstractNumId w:val="8"/>
  </w:num>
  <w:num w:numId="12" w16cid:durableId="950285849">
    <w:abstractNumId w:val="3"/>
  </w:num>
  <w:num w:numId="13" w16cid:durableId="1250311040">
    <w:abstractNumId w:val="2"/>
  </w:num>
  <w:num w:numId="14" w16cid:durableId="746463380">
    <w:abstractNumId w:val="1"/>
  </w:num>
  <w:num w:numId="15" w16cid:durableId="1677153527">
    <w:abstractNumId w:val="0"/>
  </w:num>
  <w:num w:numId="16" w16cid:durableId="13080489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51CB3"/>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73E7D"/>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4B70"/>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C71D6"/>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35987"/>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4A76"/>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2262D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nquiry@mofa.go.jp" TargetMode="External" /><Relationship Id="rId7" Type="http://schemas.openxmlformats.org/officeDocument/2006/relationships/hyperlink" Target="https://members.wto.org/crnattachments/2025/TBT/JPN/25_01739_00_e.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F3F1A2F-1828-4305-B69D-73CC30BC72B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538</Words>
  <Characters>3042</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4</cp:revision>
  <dcterms:created xsi:type="dcterms:W3CDTF">2025-03-03T10:04:00Z</dcterms:created>
  <dcterms:modified xsi:type="dcterms:W3CDTF">2025-03-03T10:49:00Z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G/TBT/N/JPN/855</vt:lpwstr>
  </property>
  <property fmtid="{D5CDD505-2E9C-101B-9397-08002B2CF9AE}" pid="3" name="TitusGUID">
    <vt:lpwstr>ed4ed1c2-475a-44f4-91f5-9f966da0b6a6</vt:lpwstr>
  </property>
  <property fmtid="{D5CDD505-2E9C-101B-9397-08002B2CF9AE}" pid="4" name="WTOCLASSIFICATION">
    <vt:lpwstr>WTO OFFICIAL</vt:lpwstr>
  </property>
</Properties>
</file>