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03655E5" w14:textId="77777777">
      <w:pPr>
        <w:pStyle w:val="Title"/>
        <w:rPr>
          <w:caps w:val="0"/>
          <w:kern w:val="0"/>
        </w:rPr>
      </w:pPr>
      <w:r w:rsidRPr="002F6A28">
        <w:rPr>
          <w:caps w:val="0"/>
          <w:kern w:val="0"/>
        </w:rPr>
        <w:t>NOTIFICATION</w:t>
      </w:r>
    </w:p>
    <w:p w:rsidR="009239F7" w:rsidRPr="002F6A28" w:rsidP="002F6A28" w14:paraId="1F8A1ED7" w14:textId="77777777">
      <w:pPr>
        <w:jc w:val="center"/>
      </w:pPr>
      <w:r w:rsidRPr="002F6A28">
        <w:t>The following notification is being circulated in accordance with Article 10.6</w:t>
      </w:r>
    </w:p>
    <w:p w:rsidR="009239F7" w:rsidRPr="002F6A28" w:rsidP="002F6A28" w14:paraId="10CDE01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2B291E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51BB9B6"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3B05AA6" w14:textId="77777777">
            <w:pPr>
              <w:spacing w:before="120" w:after="120"/>
            </w:pPr>
            <w:r w:rsidRPr="002F6A28">
              <w:rPr>
                <w:b/>
              </w:rPr>
              <w:t>Notifying Member:</w:t>
            </w:r>
            <w:r w:rsidRPr="00C92678" w:rsidR="00EE3A11">
              <w:t xml:space="preserve"> </w:t>
            </w:r>
            <w:r w:rsidRPr="00C92678" w:rsidR="00EE3A11">
              <w:rPr>
                <w:u w:val="single"/>
              </w:rPr>
              <w:t>INDONESIA</w:t>
            </w:r>
          </w:p>
          <w:p w:rsidR="00F85C99" w:rsidRPr="002F6A28" w:rsidP="002F6A28" w14:paraId="2F9282D9" w14:textId="77777777">
            <w:pPr>
              <w:spacing w:after="120"/>
            </w:pPr>
            <w:r w:rsidRPr="002F6A28">
              <w:rPr>
                <w:b/>
              </w:rPr>
              <w:t>If applicable, name of local government involved (Article 3.2 and 7.2):</w:t>
            </w:r>
            <w:r w:rsidRPr="00C379C8" w:rsidR="00EE3A11">
              <w:t xml:space="preserve"> </w:t>
            </w:r>
          </w:p>
        </w:tc>
      </w:tr>
      <w:tr w14:paraId="278C4C7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7951BCC"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E582DC2" w14:textId="77777777">
            <w:pPr>
              <w:spacing w:before="120" w:after="120"/>
            </w:pPr>
            <w:r w:rsidRPr="002F6A28">
              <w:rPr>
                <w:b/>
              </w:rPr>
              <w:t>Agency responsible:</w:t>
            </w:r>
            <w:r w:rsidRPr="00C379C8" w:rsidR="00EE3A11">
              <w:t xml:space="preserve"> </w:t>
            </w:r>
          </w:p>
          <w:p w:rsidR="00EE3A11" w:rsidRPr="00C379C8" w:rsidP="00155128" w14:paraId="47E064B6" w14:textId="77777777">
            <w:r w:rsidRPr="00C379C8">
              <w:t>Marine and Fisheries Quality Assurance Agency (MFQAA),</w:t>
            </w:r>
          </w:p>
          <w:p w:rsidR="00EE3A11" w:rsidRPr="00C379C8" w:rsidP="00155128" w14:paraId="06847010" w14:textId="77777777">
            <w:pPr>
              <w:spacing w:after="120"/>
            </w:pPr>
            <w:r w:rsidRPr="00C379C8">
              <w:t>Ministry of Marine Affairs and Fisheries (MMAF)</w:t>
            </w:r>
          </w:p>
          <w:p w:rsidR="00F85C99" w:rsidRPr="002F6A28" w:rsidP="00AA646C" w14:paraId="21CBD667"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23ECF6ED" w14:textId="77777777">
            <w:r w:rsidRPr="00C379C8">
              <w:t>Marine and Fisheries Quality Assurance Agency (MFQAA)</w:t>
            </w:r>
          </w:p>
          <w:p w:rsidR="00AC6C6E" w:rsidRPr="00C379C8" w:rsidP="00AA646C" w14:paraId="54C99CD7" w14:textId="77777777">
            <w:r w:rsidRPr="00C379C8">
              <w:t>Ministry of Marine Affairs and Fisheries of the Republic of Indonesia (MMAF)</w:t>
            </w:r>
          </w:p>
          <w:p w:rsidR="00AC6C6E" w:rsidRPr="00C379C8" w:rsidP="00AA646C" w14:paraId="5592CD87" w14:textId="77777777">
            <w:r w:rsidRPr="00C379C8">
              <w:t>Address:</w:t>
            </w:r>
          </w:p>
          <w:p w:rsidR="00AC6C6E" w:rsidRPr="00C379C8" w:rsidP="00AA646C" w14:paraId="7BE3A3AF" w14:textId="77777777">
            <w:r w:rsidRPr="00C379C8">
              <w:t>Gedung Mina Bahari 2 Lantai 6, Jl. Medan Merdeka Timur No. 16</w:t>
            </w:r>
          </w:p>
          <w:p w:rsidR="00AC6C6E" w:rsidRPr="00C379C8" w:rsidP="00AA646C" w14:paraId="670B6323" w14:textId="77777777">
            <w:r w:rsidRPr="00C379C8">
              <w:t>Jakarta Pusat – Indonesia 10110</w:t>
            </w:r>
          </w:p>
          <w:p w:rsidR="00AC6C6E" w:rsidRPr="00C379C8" w:rsidP="00AA646C" w14:paraId="3AE72B94" w14:textId="77777777">
            <w:r w:rsidRPr="00C379C8">
              <w:t>Phone: (+6221) 3519070 Ext. 8599</w:t>
            </w:r>
          </w:p>
          <w:p w:rsidR="00AC6C6E" w:rsidRPr="00C379C8" w:rsidP="00AA646C" w14:paraId="517F9BE4" w14:textId="77777777">
            <w:pPr>
              <w:spacing w:after="120"/>
            </w:pPr>
            <w:r w:rsidRPr="00C379C8">
              <w:t xml:space="preserve">Email: </w:t>
            </w:r>
            <w:hyperlink r:id="rId6" w:history="1">
              <w:r w:rsidRPr="00C379C8">
                <w:rPr>
                  <w:color w:val="0000FF"/>
                  <w:u w:val="single"/>
                </w:rPr>
                <w:t>set.bppmhkp@kkp.go.id</w:t>
              </w:r>
            </w:hyperlink>
            <w:r w:rsidRPr="00C379C8">
              <w:t xml:space="preserve"> / </w:t>
            </w:r>
            <w:hyperlink r:id="rId7" w:history="1">
              <w:r w:rsidRPr="00C379C8">
                <w:rPr>
                  <w:color w:val="0000FF"/>
                  <w:u w:val="single"/>
                </w:rPr>
                <w:t>mfqaa.24@gmail.com</w:t>
              </w:r>
            </w:hyperlink>
          </w:p>
        </w:tc>
      </w:tr>
      <w:tr w14:paraId="7A9B627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C5EA535"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5F4C7A1"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093F4F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61DA6E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A97E75F"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01.06; 02.08; 03.01; 03.02; 03.03; 03.04; 03.05; 03.06; 03.07; 03.08; 03.09; 05.11; 12.12; 13.02; 15.04; 16.03; 16.04; 16.05; 19.01; 19.02; 21.03; 23.01</w:t>
            </w:r>
          </w:p>
        </w:tc>
      </w:tr>
      <w:tr w14:paraId="4F1DE0E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72A60B4"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FCCCE94" w14:textId="77777777">
            <w:pPr>
              <w:spacing w:before="120" w:after="120"/>
            </w:pPr>
            <w:r w:rsidRPr="002F6A28">
              <w:rPr>
                <w:b/>
              </w:rPr>
              <w:t>Title, number of pages and language(s) of the notified document:</w:t>
            </w:r>
            <w:r w:rsidRPr="00C379C8" w:rsidR="00EE3A11">
              <w:t xml:space="preserve"> Regulations of The Minister of Marine Affairs and Fisheries Number 33 of 2024 Concerning The Release of Fishery Products From The Territory of The Republic of Indonesia; (55 page(s), in Indonesian)</w:t>
            </w:r>
          </w:p>
        </w:tc>
      </w:tr>
      <w:tr w14:paraId="436C3BA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849CF4A"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52A22DC3" w14:textId="77777777">
            <w:pPr>
              <w:spacing w:before="120" w:after="120"/>
              <w:rPr>
                <w:b/>
              </w:rPr>
            </w:pPr>
            <w:r w:rsidRPr="002F6A28">
              <w:rPr>
                <w:b/>
              </w:rPr>
              <w:t>Description of content:</w:t>
            </w:r>
            <w:r w:rsidRPr="00C379C8" w:rsidR="00FE448B">
              <w:t xml:space="preserve"> The Ministry of Marine Affairs and Fisheries of the Republic of Indonesia, as the Competent Authority for the quality and safety of fish and fishery products, has initiated a reorganization with the establishment of the Marine and Fisheries Quality Assurance Agency (MFQAA). This agency has been tasked with implementing its duties as the Competent Authority according to President Regulation No. 38 of 2023 and President Regulation No. 193 of 2024. The MFQAA's role as a quality assurance body for fish and fishery products includes new tasks and a broader scope of work. This encompasses nine certification schemes that cover the entire supply chain, from upstream to downstream, as follows : </w:t>
            </w:r>
          </w:p>
          <w:p w:rsidR="00FE448B" w:rsidRPr="00C379C8" w:rsidP="002F6A28" w14:paraId="32C2708D" w14:textId="77777777">
            <w:pPr>
              <w:spacing w:before="120" w:after="120"/>
            </w:pPr>
            <w:r w:rsidRPr="00C379C8">
              <w:t>1. Good Handling Practices (including onboard fishing vessels)</w:t>
            </w:r>
          </w:p>
          <w:p w:rsidR="00FE448B" w:rsidRPr="00C379C8" w:rsidP="002F6A28" w14:paraId="68649B79" w14:textId="77777777">
            <w:pPr>
              <w:spacing w:before="120" w:after="120"/>
            </w:pPr>
            <w:r w:rsidRPr="00C379C8">
              <w:t>2. Good Hatchery Practices</w:t>
            </w:r>
          </w:p>
          <w:p w:rsidR="00FE448B" w:rsidRPr="00C379C8" w:rsidP="002F6A28" w14:paraId="76AD7162" w14:textId="77777777">
            <w:pPr>
              <w:spacing w:before="120" w:after="120"/>
            </w:pPr>
            <w:r w:rsidRPr="00C379C8">
              <w:t>3. Good Aquaculture Practices</w:t>
            </w:r>
          </w:p>
          <w:p w:rsidR="00FE448B" w:rsidRPr="00C379C8" w:rsidP="002F6A28" w14:paraId="76E3A32D" w14:textId="77777777">
            <w:pPr>
              <w:spacing w:before="120" w:after="120"/>
            </w:pPr>
            <w:r w:rsidRPr="00C379C8">
              <w:t>4. Good Fish-Feed Production Practices</w:t>
            </w:r>
          </w:p>
          <w:p w:rsidR="00FE448B" w:rsidRPr="00C379C8" w:rsidP="002F6A28" w14:paraId="15F7E8D1" w14:textId="77777777">
            <w:pPr>
              <w:spacing w:before="120" w:after="120"/>
            </w:pPr>
            <w:r w:rsidRPr="00C379C8">
              <w:t>5. Good Fish-Drugs Production Practices</w:t>
            </w:r>
          </w:p>
          <w:p w:rsidR="00FE448B" w:rsidRPr="00C379C8" w:rsidP="002F6A28" w14:paraId="62AB49F4" w14:textId="77777777">
            <w:pPr>
              <w:spacing w:before="120" w:after="120"/>
            </w:pPr>
            <w:r w:rsidRPr="00C379C8">
              <w:t>6. Good Fish-Drugs Distribution Practices</w:t>
            </w:r>
          </w:p>
          <w:p w:rsidR="00FE448B" w:rsidRPr="00C379C8" w:rsidP="002F6A28" w14:paraId="6041000A" w14:textId="77777777">
            <w:pPr>
              <w:spacing w:before="120" w:after="120"/>
            </w:pPr>
            <w:r w:rsidRPr="00C379C8">
              <w:t xml:space="preserve">7. </w:t>
            </w:r>
            <w:r w:rsidRPr="00C379C8">
              <w:t>Good Manufacturing Practices</w:t>
            </w:r>
          </w:p>
          <w:p w:rsidR="00FE448B" w:rsidRPr="00C379C8" w:rsidP="002F6A28" w14:paraId="38AB56C6" w14:textId="77777777">
            <w:pPr>
              <w:spacing w:before="120" w:after="120"/>
            </w:pPr>
            <w:r w:rsidRPr="00C379C8">
              <w:t>8. Hazard Analysis Critical Control Point (HACCP) (including onboard fishing vessels)</w:t>
            </w:r>
          </w:p>
          <w:p w:rsidR="00FE448B" w:rsidRPr="00C379C8" w:rsidP="002F6A28" w14:paraId="202CCD49" w14:textId="77777777">
            <w:pPr>
              <w:spacing w:before="120" w:after="120"/>
            </w:pPr>
            <w:r w:rsidRPr="00C379C8">
              <w:t>9. Good Fish/Fishery Product Distribution Practices</w:t>
            </w:r>
          </w:p>
          <w:p w:rsidR="00FE448B" w:rsidRPr="00C379C8" w:rsidP="002F6A28" w14:paraId="71CC3DD0" w14:textId="77777777">
            <w:pPr>
              <w:spacing w:before="120" w:after="120"/>
            </w:pPr>
            <w:r w:rsidRPr="00C379C8">
              <w:t xml:space="preserve">Furthermore, the Minister of Marine Affairs and Fisheries' Regulation No. 16 of 2024 grants MFQAA full authority to provide guidance and enforce controls related to the quality and safety of fish and fishery products. This is crucial for issuing Health Certificates (HC) of Quality and Safety for fish and fishery products in Indonesia. In accordance with Minister Regulation No. 33 of 2024, which pertains to the export of fish and fishery products from the territorial waters of the Republic of Indonesia, the </w:t>
            </w:r>
            <w:r w:rsidRPr="00C379C8">
              <w:t>government has established a standard model or format for the HC of Quality and Safety. This certificate is mandatory for export consignments to ensure compliance with the food safety standards of the importing countries. This notification is important to ensure that the Competent Authorities or border control officials in the importing countries recognize the new HC format for Quality and Safety of fish and fishery products from Indonesia. This recognition will help avoid non-technical delays that could le</w:t>
            </w:r>
            <w:r w:rsidRPr="00C379C8">
              <w:t>ad to damage to the products and potentially disrupt trade and cause economic loss.</w:t>
            </w:r>
          </w:p>
        </w:tc>
      </w:tr>
      <w:tr w14:paraId="06330F8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A39C03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48F3D65"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Protection of human health or safety</w:t>
            </w:r>
          </w:p>
        </w:tc>
      </w:tr>
      <w:tr w14:paraId="5C7B343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FE68A19"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A4CD0CC" w14:textId="77777777">
            <w:pPr>
              <w:spacing w:before="120" w:after="120"/>
              <w:rPr>
                <w:bCs/>
              </w:rPr>
            </w:pPr>
            <w:r w:rsidRPr="002F6A28">
              <w:rPr>
                <w:b/>
              </w:rPr>
              <w:t>Relevant documents:</w:t>
            </w:r>
            <w:r w:rsidRPr="002F6A28" w:rsidR="00EE3A11">
              <w:t xml:space="preserve"> </w:t>
            </w:r>
          </w:p>
          <w:p w:rsidR="00EE3A11" w:rsidRPr="002F6A28" w:rsidP="007F13E8" w14:paraId="6FF31BB7" w14:textId="77777777">
            <w:pPr>
              <w:spacing w:before="120" w:after="120"/>
            </w:pPr>
            <w:r w:rsidRPr="002F6A28">
              <w:t xml:space="preserve">Presidential Regulation No. 193 Year 2024 on the </w:t>
            </w:r>
            <w:r w:rsidRPr="002F6A28">
              <w:t>Ministry of Maritime Affairs and Fisheries</w:t>
            </w:r>
          </w:p>
        </w:tc>
      </w:tr>
      <w:tr w14:paraId="57D1609D"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D8E0740"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4CB91F15" w14:textId="77777777">
            <w:pPr>
              <w:spacing w:before="120" w:after="120"/>
            </w:pPr>
            <w:r w:rsidRPr="002F6A28">
              <w:rPr>
                <w:b/>
              </w:rPr>
              <w:t>Proposed date of adoption:</w:t>
            </w:r>
            <w:r w:rsidRPr="00C379C8">
              <w:t xml:space="preserve"> 27 December 2024</w:t>
            </w:r>
          </w:p>
          <w:p w:rsidR="00EE3A11" w:rsidRPr="002F6A28" w:rsidP="008953C4" w14:paraId="74EA33C7" w14:textId="77777777">
            <w:pPr>
              <w:spacing w:after="120"/>
            </w:pPr>
            <w:r w:rsidRPr="002F6A28">
              <w:rPr>
                <w:b/>
              </w:rPr>
              <w:t>Proposed date of entry into force:</w:t>
            </w:r>
            <w:r w:rsidRPr="00C379C8">
              <w:t xml:space="preserve"> 27 December 2024</w:t>
            </w:r>
          </w:p>
        </w:tc>
      </w:tr>
      <w:tr w14:paraId="68BACA1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67442AD"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52E9FF2" w14:textId="77777777">
            <w:pPr>
              <w:spacing w:before="120" w:after="120"/>
            </w:pPr>
            <w:r w:rsidRPr="002F6A28">
              <w:rPr>
                <w:b/>
              </w:rPr>
              <w:t>Final date for comments:</w:t>
            </w:r>
            <w:r w:rsidRPr="00C379C8" w:rsidR="00EE3A11">
              <w:t xml:space="preserve"> 60 days from notification</w:t>
            </w:r>
          </w:p>
        </w:tc>
      </w:tr>
      <w:tr w14:paraId="628E5E12"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0E904D7"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666B966D"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876CA22" w14:textId="77777777">
            <w:pPr>
              <w:keepNext/>
              <w:keepLines/>
              <w:rPr>
                <w:bCs/>
              </w:rPr>
            </w:pPr>
            <w:r w:rsidRPr="00A12DDE">
              <w:rPr>
                <w:bCs/>
              </w:rPr>
              <w:t>TBT WTO Notification Body and Enquiry Point of Indonesia</w:t>
            </w:r>
          </w:p>
          <w:p w:rsidR="00EE3A11" w:rsidRPr="00A12DDE" w:rsidP="00B16145" w14:paraId="103561D5" w14:textId="77777777">
            <w:pPr>
              <w:keepNext/>
              <w:keepLines/>
              <w:rPr>
                <w:bCs/>
              </w:rPr>
            </w:pPr>
            <w:r w:rsidRPr="00A12DDE">
              <w:rPr>
                <w:bCs/>
              </w:rPr>
              <w:t>National Standardization Agency of the Republic of Indonesia (BSN)</w:t>
            </w:r>
          </w:p>
          <w:p w:rsidR="00EE3A11" w:rsidRPr="00A12DDE" w:rsidP="00B16145" w14:paraId="6AF6D5EF" w14:textId="77777777">
            <w:pPr>
              <w:keepNext/>
              <w:keepLines/>
              <w:rPr>
                <w:bCs/>
              </w:rPr>
            </w:pPr>
            <w:r w:rsidRPr="00A12DDE">
              <w:rPr>
                <w:bCs/>
              </w:rPr>
              <w:t>Contact person: Ms. Konny Sagala</w:t>
            </w:r>
          </w:p>
          <w:p w:rsidR="00EE3A11" w:rsidRPr="00A12DDE" w:rsidP="00B16145" w14:paraId="1A7A1C73" w14:textId="77777777">
            <w:pPr>
              <w:keepNext/>
              <w:keepLines/>
              <w:rPr>
                <w:bCs/>
              </w:rPr>
            </w:pPr>
            <w:r w:rsidRPr="00A12DDE">
              <w:rPr>
                <w:bCs/>
              </w:rPr>
              <w:t>Director of Implementation System for Standards and Conformity Assessment</w:t>
            </w:r>
          </w:p>
          <w:p w:rsidR="00EE3A11" w:rsidRPr="00A12DDE" w:rsidP="00B16145" w14:paraId="59A22D89" w14:textId="77777777">
            <w:pPr>
              <w:keepNext/>
              <w:keepLines/>
              <w:rPr>
                <w:bCs/>
              </w:rPr>
            </w:pPr>
            <w:r w:rsidRPr="00A12DDE">
              <w:rPr>
                <w:bCs/>
              </w:rPr>
              <w:t>Jl. Kuningan Barat Raya No. 01A</w:t>
            </w:r>
          </w:p>
          <w:p w:rsidR="00EE3A11" w:rsidRPr="00A12DDE" w:rsidP="00B16145" w14:paraId="3DB9BEBB" w14:textId="77777777">
            <w:pPr>
              <w:keepNext/>
              <w:keepLines/>
              <w:rPr>
                <w:bCs/>
              </w:rPr>
            </w:pPr>
            <w:r w:rsidRPr="00A12DDE">
              <w:rPr>
                <w:bCs/>
              </w:rPr>
              <w:t>Kuningan, Mampang Prapatan</w:t>
            </w:r>
          </w:p>
          <w:p w:rsidR="00EE3A11" w:rsidRPr="00A12DDE" w:rsidP="00B16145" w14:paraId="19D6DD3C" w14:textId="77777777">
            <w:pPr>
              <w:keepNext/>
              <w:keepLines/>
              <w:rPr>
                <w:bCs/>
              </w:rPr>
            </w:pPr>
            <w:r w:rsidRPr="00A12DDE">
              <w:rPr>
                <w:bCs/>
              </w:rPr>
              <w:t>Jakarta Selatan</w:t>
            </w:r>
          </w:p>
          <w:p w:rsidR="00EE3A11" w:rsidRPr="00A12DDE" w:rsidP="00B16145" w14:paraId="62F1FD58" w14:textId="77777777">
            <w:pPr>
              <w:keepNext/>
              <w:keepLines/>
              <w:rPr>
                <w:bCs/>
              </w:rPr>
            </w:pPr>
            <w:r w:rsidRPr="00A12DDE">
              <w:rPr>
                <w:bCs/>
              </w:rPr>
              <w:t>DKI Jakarta 12710</w:t>
            </w:r>
          </w:p>
          <w:p w:rsidR="00EE3A11" w:rsidRPr="00A12DDE" w:rsidP="00B16145" w14:paraId="7890FBCC" w14:textId="77777777">
            <w:pPr>
              <w:keepNext/>
              <w:keepLines/>
              <w:rPr>
                <w:bCs/>
              </w:rPr>
            </w:pPr>
            <w:r w:rsidRPr="00A12DDE">
              <w:rPr>
                <w:bCs/>
              </w:rPr>
              <w:t>Tel: +(62) 21 3927422; ext 127</w:t>
            </w:r>
          </w:p>
          <w:p w:rsidR="00EE3A11" w:rsidRPr="00A12DDE" w:rsidP="00B16145" w14:paraId="6D18B159" w14:textId="77777777">
            <w:pPr>
              <w:keepNext/>
              <w:keepLines/>
              <w:rPr>
                <w:bCs/>
              </w:rPr>
            </w:pPr>
            <w:r w:rsidRPr="00A12DDE">
              <w:rPr>
                <w:bCs/>
              </w:rPr>
              <w:t>Fax: +(62) 21 3927527</w:t>
            </w:r>
          </w:p>
          <w:p w:rsidR="00EE3A11" w:rsidRPr="00A12DDE" w:rsidP="00B16145" w14:paraId="6758A76E" w14:textId="77777777">
            <w:pPr>
              <w:keepNext/>
              <w:keepLines/>
              <w:rPr>
                <w:bCs/>
              </w:rPr>
            </w:pPr>
            <w:r w:rsidRPr="00A12DDE">
              <w:rPr>
                <w:bCs/>
              </w:rPr>
              <w:t xml:space="preserve">Email: </w:t>
            </w:r>
            <w:hyperlink r:id="rId8" w:history="1">
              <w:r w:rsidRPr="00A12DDE">
                <w:rPr>
                  <w:bCs/>
                  <w:color w:val="0000FF"/>
                  <w:u w:val="single"/>
                </w:rPr>
                <w:t>tbt.indonesia@bsn.go.id</w:t>
              </w:r>
            </w:hyperlink>
            <w:r w:rsidRPr="00A12DDE">
              <w:rPr>
                <w:bCs/>
              </w:rPr>
              <w:t xml:space="preserve">; </w:t>
            </w:r>
            <w:hyperlink r:id="rId9" w:history="1">
              <w:r w:rsidRPr="00A12DDE">
                <w:rPr>
                  <w:bCs/>
                  <w:color w:val="0000FF"/>
                  <w:u w:val="single"/>
                </w:rPr>
                <w:t>tbt.indonesia@gmail.com</w:t>
              </w:r>
            </w:hyperlink>
          </w:p>
          <w:p w:rsidR="00EE3A11" w:rsidRPr="00A12DDE" w:rsidP="00B16145" w14:paraId="4F1C09CA" w14:textId="77777777">
            <w:pPr>
              <w:keepNext/>
              <w:keepLines/>
              <w:rPr>
                <w:bCs/>
              </w:rPr>
            </w:pPr>
            <w:r w:rsidRPr="00A12DDE">
              <w:rPr>
                <w:bCs/>
              </w:rPr>
              <w:t xml:space="preserve">Website: </w:t>
            </w:r>
            <w:hyperlink r:id="rId10" w:tgtFrame="_blank" w:history="1">
              <w:r w:rsidRPr="00A12DDE">
                <w:rPr>
                  <w:bCs/>
                  <w:color w:val="0000FF"/>
                  <w:u w:val="single"/>
                </w:rPr>
                <w:t>http://tbt.bsn.go.id</w:t>
              </w:r>
            </w:hyperlink>
          </w:p>
          <w:p w:rsidR="00EE3A11" w:rsidRPr="00A12DDE" w:rsidP="00B16145" w14:paraId="01B07AA1" w14:textId="77777777">
            <w:pPr>
              <w:keepNext/>
              <w:keepLines/>
              <w:rPr>
                <w:bCs/>
              </w:rPr>
            </w:pPr>
            <w:r w:rsidRPr="00A12DDE">
              <w:rPr>
                <w:bCs/>
              </w:rPr>
              <w:t>Marine and Fisheries Quality Assurance Agency (MFQAA)</w:t>
            </w:r>
          </w:p>
          <w:p w:rsidR="00EE3A11" w:rsidRPr="00A12DDE" w:rsidP="00B16145" w14:paraId="6A5D29B5" w14:textId="77777777">
            <w:pPr>
              <w:keepNext/>
              <w:keepLines/>
              <w:rPr>
                <w:bCs/>
              </w:rPr>
            </w:pPr>
            <w:r w:rsidRPr="00A12DDE">
              <w:rPr>
                <w:bCs/>
              </w:rPr>
              <w:t>Ministry of Marine Affairs and Fisheries of the Republic of Indonesia (MMAF)</w:t>
            </w:r>
          </w:p>
          <w:p w:rsidR="00EE3A11" w:rsidRPr="00A12DDE" w:rsidP="00B16145" w14:paraId="1315FFF1" w14:textId="77777777">
            <w:pPr>
              <w:keepNext/>
              <w:keepLines/>
              <w:rPr>
                <w:bCs/>
              </w:rPr>
            </w:pPr>
            <w:r w:rsidRPr="00A12DDE">
              <w:rPr>
                <w:bCs/>
              </w:rPr>
              <w:t>Address:</w:t>
            </w:r>
          </w:p>
          <w:p w:rsidR="00EE3A11" w:rsidRPr="00A12DDE" w:rsidP="00B16145" w14:paraId="4E087C58" w14:textId="77777777">
            <w:pPr>
              <w:keepNext/>
              <w:keepLines/>
              <w:rPr>
                <w:bCs/>
              </w:rPr>
            </w:pPr>
            <w:r w:rsidRPr="00A12DDE">
              <w:rPr>
                <w:bCs/>
              </w:rPr>
              <w:t>Gedung Mina Bahari 2 Lantai 6, Jl. Medan Merdeka Timur No. 16</w:t>
            </w:r>
          </w:p>
          <w:p w:rsidR="00EE3A11" w:rsidRPr="00A12DDE" w:rsidP="00B16145" w14:paraId="369713DC" w14:textId="77777777">
            <w:pPr>
              <w:keepNext/>
              <w:keepLines/>
              <w:rPr>
                <w:bCs/>
              </w:rPr>
            </w:pPr>
            <w:r w:rsidRPr="00A12DDE">
              <w:rPr>
                <w:bCs/>
              </w:rPr>
              <w:t>Jakarta Pusat – Indonesia 10110</w:t>
            </w:r>
          </w:p>
          <w:p w:rsidR="00EE3A11" w:rsidRPr="00A12DDE" w:rsidP="00B16145" w14:paraId="5CE1BB3B" w14:textId="77777777">
            <w:pPr>
              <w:keepNext/>
              <w:keepLines/>
              <w:rPr>
                <w:bCs/>
              </w:rPr>
            </w:pPr>
            <w:r w:rsidRPr="00A12DDE">
              <w:rPr>
                <w:bCs/>
              </w:rPr>
              <w:t>Phone: (+6221) 3519070 Ext. 8599</w:t>
            </w:r>
          </w:p>
          <w:p w:rsidR="00EE3A11" w:rsidRPr="00A12DDE" w:rsidP="00B16145" w14:paraId="5AD8BE3E" w14:textId="77777777">
            <w:pPr>
              <w:keepNext/>
              <w:keepLines/>
              <w:rPr>
                <w:bCs/>
              </w:rPr>
            </w:pPr>
            <w:r w:rsidRPr="00A12DDE">
              <w:rPr>
                <w:bCs/>
              </w:rPr>
              <w:t xml:space="preserve">Email: </w:t>
            </w:r>
            <w:hyperlink r:id="rId6" w:history="1">
              <w:r w:rsidRPr="00A12DDE">
                <w:rPr>
                  <w:bCs/>
                  <w:color w:val="0000FF"/>
                  <w:u w:val="single"/>
                </w:rPr>
                <w:t>set.bppmhkp@kkp.go.id</w:t>
              </w:r>
            </w:hyperlink>
            <w:r w:rsidRPr="00A12DDE">
              <w:rPr>
                <w:bCs/>
              </w:rPr>
              <w:t>/</w:t>
            </w:r>
            <w:hyperlink r:id="rId7" w:history="1">
              <w:r w:rsidRPr="00A12DDE">
                <w:rPr>
                  <w:bCs/>
                  <w:color w:val="0000FF"/>
                  <w:u w:val="single"/>
                </w:rPr>
                <w:t>mfqaa.24@gmail.com</w:t>
              </w:r>
            </w:hyperlink>
            <w:r w:rsidRPr="00A12DDE">
              <w:rPr>
                <w:bCs/>
              </w:rPr>
              <w:t>@gmail.com</w:t>
            </w:r>
          </w:p>
          <w:p w:rsidR="00EE3A11" w:rsidRPr="00A12DDE" w:rsidP="00B16145" w14:paraId="48073B5F" w14:textId="77777777">
            <w:pPr>
              <w:keepNext/>
              <w:keepLines/>
              <w:pBdr>
                <w:top w:val="none" w:sz="0" w:space="4" w:color="auto"/>
                <w:bottom w:val="none" w:sz="0" w:space="4" w:color="auto"/>
              </w:pBdr>
              <w:rPr>
                <w:bCs/>
              </w:rPr>
            </w:pPr>
            <w:hyperlink r:id="rId11" w:tgtFrame="_blank" w:history="1">
              <w:r w:rsidRPr="00A12DDE">
                <w:rPr>
                  <w:bCs/>
                  <w:color w:val="0000FF"/>
                  <w:u w:val="single"/>
                </w:rPr>
                <w:t>https://jdih.kkp.go.id/Homedev/DetailPeraturan/6719</w:t>
              </w:r>
            </w:hyperlink>
          </w:p>
          <w:p w:rsidR="00EE3A11" w:rsidRPr="00A12DDE" w:rsidP="00B16145" w14:paraId="587D8619" w14:textId="77777777">
            <w:pPr>
              <w:keepNext/>
              <w:keepLines/>
              <w:spacing w:after="120"/>
              <w:rPr>
                <w:bCs/>
              </w:rPr>
            </w:pPr>
            <w:hyperlink r:id="rId12" w:tgtFrame="_blank" w:history="1">
              <w:r w:rsidRPr="00A12DDE">
                <w:rPr>
                  <w:bCs/>
                  <w:color w:val="0000FF"/>
                  <w:u w:val="single"/>
                </w:rPr>
                <w:t>https://members.wto.org/crnattachments/2025/TBT/IDN/25_01756_00_x.pdf</w:t>
              </w:r>
            </w:hyperlink>
          </w:p>
        </w:tc>
      </w:tr>
    </w:tbl>
    <w:p w:rsidR="00EE3A11" w:rsidRPr="002F6A28" w:rsidP="002F6A28" w14:paraId="0ABBD573" w14:textId="77777777"/>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AA7A9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6919EC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D42D32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3266EE" w14:textId="77777777">
    <w:pPr>
      <w:pStyle w:val="Header"/>
      <w:pBdr>
        <w:bottom w:val="single" w:sz="4" w:space="1" w:color="auto"/>
      </w:pBdr>
      <w:tabs>
        <w:tab w:val="clear" w:pos="4513"/>
        <w:tab w:val="clear" w:pos="9027"/>
      </w:tabs>
      <w:jc w:val="center"/>
    </w:pPr>
    <w:r w:rsidRPr="002F6A28">
      <w:t>tbtSymbol</w:t>
    </w:r>
  </w:p>
  <w:p w:rsidR="009239F7" w:rsidRPr="002F6A28" w:rsidP="009239F7" w14:paraId="52A3754D" w14:textId="77777777">
    <w:pPr>
      <w:pStyle w:val="Header"/>
      <w:pBdr>
        <w:bottom w:val="single" w:sz="4" w:space="1" w:color="auto"/>
      </w:pBdr>
      <w:tabs>
        <w:tab w:val="clear" w:pos="4513"/>
        <w:tab w:val="clear" w:pos="9027"/>
      </w:tabs>
      <w:jc w:val="center"/>
    </w:pPr>
  </w:p>
  <w:p w:rsidR="009239F7" w:rsidRPr="002F6A28" w:rsidP="009239F7" w14:paraId="63D7F7B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F4630A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AB626D7" w14:textId="77777777">
    <w:pPr>
      <w:pStyle w:val="Header"/>
      <w:pBdr>
        <w:bottom w:val="single" w:sz="4" w:space="1" w:color="auto"/>
      </w:pBdr>
      <w:tabs>
        <w:tab w:val="clear" w:pos="4513"/>
        <w:tab w:val="clear" w:pos="9027"/>
      </w:tabs>
      <w:jc w:val="center"/>
    </w:pPr>
    <w:bookmarkStart w:id="0" w:name="spsSymbolHeader"/>
    <w:r w:rsidRPr="002F6A28">
      <w:t>G/TBT/N/</w:t>
    </w:r>
    <w:r w:rsidRPr="002F6A28">
      <w:t>IDN</w:t>
    </w:r>
    <w:r w:rsidRPr="002F6A28">
      <w:t>/178</w:t>
    </w:r>
    <w:bookmarkEnd w:id="0"/>
  </w:p>
  <w:p w:rsidR="009239F7" w:rsidRPr="002F6A28" w:rsidP="009239F7" w14:paraId="08FCAD72" w14:textId="77777777">
    <w:pPr>
      <w:pStyle w:val="Header"/>
      <w:pBdr>
        <w:bottom w:val="single" w:sz="4" w:space="1" w:color="auto"/>
      </w:pBdr>
      <w:tabs>
        <w:tab w:val="clear" w:pos="4513"/>
        <w:tab w:val="clear" w:pos="9027"/>
      </w:tabs>
      <w:jc w:val="center"/>
    </w:pPr>
  </w:p>
  <w:p w:rsidR="009239F7" w:rsidRPr="002F6A28" w:rsidP="009239F7" w14:paraId="6096AFC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FE1419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B9D53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697A7C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30B6F4E" w14:textId="77777777">
          <w:pPr>
            <w:jc w:val="right"/>
            <w:rPr>
              <w:b/>
              <w:color w:val="FF0000"/>
              <w:szCs w:val="16"/>
            </w:rPr>
          </w:pPr>
        </w:p>
      </w:tc>
    </w:tr>
    <w:bookmarkEnd w:id="1"/>
    <w:tr w14:paraId="5117800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C3626B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47895CB" w14:textId="77777777">
          <w:pPr>
            <w:jc w:val="right"/>
            <w:rPr>
              <w:b/>
              <w:szCs w:val="16"/>
            </w:rPr>
          </w:pPr>
        </w:p>
      </w:tc>
    </w:tr>
    <w:tr w14:paraId="190A5B5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D98AE4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5625958" w14:textId="77777777">
          <w:pPr>
            <w:jc w:val="right"/>
            <w:rPr>
              <w:b/>
              <w:szCs w:val="16"/>
            </w:rPr>
          </w:pPr>
          <w:bookmarkStart w:id="2" w:name="bmkSymbols"/>
          <w:r w:rsidRPr="002F6A28">
            <w:rPr>
              <w:b/>
              <w:szCs w:val="16"/>
            </w:rPr>
            <w:t>G/TBT/N/</w:t>
          </w:r>
          <w:r w:rsidRPr="002F6A28">
            <w:rPr>
              <w:b/>
              <w:szCs w:val="16"/>
            </w:rPr>
            <w:t>IDN</w:t>
          </w:r>
          <w:r w:rsidRPr="002F6A28">
            <w:rPr>
              <w:b/>
              <w:szCs w:val="16"/>
            </w:rPr>
            <w:t>/178</w:t>
          </w:r>
          <w:bookmarkEnd w:id="2"/>
        </w:p>
      </w:tc>
    </w:tr>
    <w:tr w14:paraId="2E59645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D5FC2D2" w14:textId="77777777"/>
      </w:tc>
      <w:tc>
        <w:tcPr>
          <w:tcW w:w="5448" w:type="dxa"/>
          <w:gridSpan w:val="2"/>
          <w:shd w:val="clear" w:color="auto" w:fill="FFFFFF"/>
          <w:tcMar>
            <w:left w:w="108" w:type="dxa"/>
            <w:right w:w="108" w:type="dxa"/>
          </w:tcMar>
          <w:vAlign w:val="center"/>
        </w:tcPr>
        <w:p w:rsidR="00ED54E0" w:rsidRPr="009239F7" w:rsidP="00B801E9" w14:paraId="1DC1C96F" w14:textId="77777777">
          <w:pPr>
            <w:jc w:val="right"/>
            <w:rPr>
              <w:szCs w:val="16"/>
            </w:rPr>
          </w:pPr>
          <w:bookmarkStart w:id="3" w:name="spsDateDistribution"/>
          <w:bookmarkStart w:id="4" w:name="bmkDate"/>
          <w:r w:rsidRPr="009239F7">
            <w:rPr>
              <w:szCs w:val="16"/>
            </w:rPr>
            <w:t>3 March 2025</w:t>
          </w:r>
          <w:bookmarkEnd w:id="3"/>
          <w:bookmarkEnd w:id="4"/>
        </w:p>
      </w:tc>
    </w:tr>
    <w:tr w14:paraId="22AEF35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66A4BB9" w14:textId="77777777">
          <w:pPr>
            <w:jc w:val="left"/>
            <w:rPr>
              <w:b/>
            </w:rPr>
          </w:pPr>
          <w:bookmarkStart w:id="5" w:name="bmkSerial"/>
          <w:r>
            <w:rPr>
              <w:b w:val="0"/>
              <w:color w:val="FF0000"/>
            </w:rPr>
            <w:t>(25-1499)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6E7B8F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bCs/>
              <w:noProof/>
              <w:szCs w:val="16"/>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bCs/>
              <w:noProof/>
              <w:szCs w:val="16"/>
            </w:rPr>
            <w:t>1</w:t>
          </w:r>
          <w:r w:rsidRPr="002F6A28">
            <w:rPr>
              <w:bCs/>
              <w:szCs w:val="16"/>
            </w:rPr>
            <w:fldChar w:fldCharType="end"/>
          </w:r>
          <w:bookmarkEnd w:id="6"/>
        </w:p>
      </w:tc>
    </w:tr>
    <w:tr w14:paraId="641FC9E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CBAC2E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3D4C1E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290AC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31493737">
    <w:abstractNumId w:val="9"/>
  </w:num>
  <w:num w:numId="2" w16cid:durableId="96099972">
    <w:abstractNumId w:val="7"/>
  </w:num>
  <w:num w:numId="3" w16cid:durableId="381759915">
    <w:abstractNumId w:val="6"/>
  </w:num>
  <w:num w:numId="4" w16cid:durableId="12075037">
    <w:abstractNumId w:val="5"/>
  </w:num>
  <w:num w:numId="5" w16cid:durableId="547955263">
    <w:abstractNumId w:val="4"/>
  </w:num>
  <w:num w:numId="6" w16cid:durableId="1788424040">
    <w:abstractNumId w:val="12"/>
  </w:num>
  <w:num w:numId="7" w16cid:durableId="1157767982">
    <w:abstractNumId w:val="11"/>
  </w:num>
  <w:num w:numId="8" w16cid:durableId="1767340954">
    <w:abstractNumId w:val="10"/>
  </w:num>
  <w:num w:numId="9" w16cid:durableId="4050287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0101059">
    <w:abstractNumId w:val="13"/>
  </w:num>
  <w:num w:numId="11" w16cid:durableId="80758049">
    <w:abstractNumId w:val="8"/>
  </w:num>
  <w:num w:numId="12" w16cid:durableId="1710031050">
    <w:abstractNumId w:val="3"/>
  </w:num>
  <w:num w:numId="13" w16cid:durableId="1693800387">
    <w:abstractNumId w:val="2"/>
  </w:num>
  <w:num w:numId="14" w16cid:durableId="588998878">
    <w:abstractNumId w:val="1"/>
  </w:num>
  <w:num w:numId="15" w16cid:durableId="1001009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250BE"/>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15F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1A31"/>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632BB"/>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02B3"/>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 w:val="00FF72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60BC4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tbt.bsn.go.id" TargetMode="External" /><Relationship Id="rId11" Type="http://schemas.openxmlformats.org/officeDocument/2006/relationships/hyperlink" Target="https://jdih.kkp.go.id/Homedev/DetailPeraturan/6719" TargetMode="External" /><Relationship Id="rId12" Type="http://schemas.openxmlformats.org/officeDocument/2006/relationships/hyperlink" Target="https://members.wto.org/crnattachments/2025/TBT/IDN/25_01756_00_x.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set.bppmhkp@kkp.go.id" TargetMode="External" /><Relationship Id="rId7" Type="http://schemas.openxmlformats.org/officeDocument/2006/relationships/hyperlink" Target="mailto:mfqaa.24@gmail.com" TargetMode="External" /><Relationship Id="rId8" Type="http://schemas.openxmlformats.org/officeDocument/2006/relationships/hyperlink" Target="mailto:tbt.indonesia@bsn.go.id" TargetMode="External" /><Relationship Id="rId9" Type="http://schemas.openxmlformats.org/officeDocument/2006/relationships/hyperlink" Target="mailto:tbt.indonesia@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D2E817F-C295-4608-8F02-EC93F94489C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2025-03-03T11:23:00Z</dcterms:created>
  <dcterms:modified xsi:type="dcterms:W3CDTF">2025-03-03T11:24:00Z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