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C703557" w14:textId="77777777">
      <w:pPr>
        <w:pStyle w:val="Title"/>
      </w:pPr>
      <w:r w:rsidRPr="002F663C">
        <w:t>NOTIFICATION</w:t>
      </w:r>
    </w:p>
    <w:p w:rsidR="002F663C" w:rsidRPr="002F663C" w:rsidP="00DD3DD7" w14:paraId="27BB3A53" w14:textId="77777777">
      <w:pPr>
        <w:pStyle w:val="Title3"/>
      </w:pPr>
      <w:r w:rsidRPr="002F663C">
        <w:t>Addendum</w:t>
      </w:r>
    </w:p>
    <w:p w:rsidR="002F663C" w:rsidP="001E2E4A" w14:paraId="54B9556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650DFC53" w14:textId="77777777">
      <w:pPr>
        <w:rPr>
          <w:rFonts w:eastAsia="Calibri" w:cs="Times New Roman"/>
        </w:rPr>
      </w:pPr>
    </w:p>
    <w:p w:rsidR="002F663C" w:rsidRPr="002F663C" w:rsidP="002F663C" w14:paraId="6495E6EC" w14:textId="77777777">
      <w:pPr>
        <w:jc w:val="center"/>
        <w:rPr>
          <w:rFonts w:eastAsia="Calibri" w:cs="Times New Roman"/>
          <w:b/>
        </w:rPr>
      </w:pPr>
      <w:r w:rsidRPr="002F663C">
        <w:rPr>
          <w:rFonts w:eastAsia="Calibri" w:cs="Times New Roman"/>
          <w:b/>
        </w:rPr>
        <w:t>_______________</w:t>
      </w:r>
    </w:p>
    <w:p w:rsidR="002F663C" w:rsidP="002F663C" w14:paraId="65C8E5B7" w14:textId="77777777">
      <w:pPr>
        <w:rPr>
          <w:rFonts w:eastAsia="Calibri" w:cs="Times New Roman"/>
        </w:rPr>
      </w:pPr>
    </w:p>
    <w:p w:rsidR="00C14444" w:rsidRPr="002F663C" w:rsidP="002F663C" w14:paraId="67219297" w14:textId="77777777">
      <w:pPr>
        <w:rPr>
          <w:rFonts w:eastAsia="Calibri" w:cs="Times New Roman"/>
        </w:rPr>
      </w:pPr>
    </w:p>
    <w:p w:rsidR="002F663C" w:rsidRPr="002F663C" w:rsidP="002F663C" w14:paraId="0E01A76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Decree of Minister of Industry No 2 of 2021 on Mandatory Implementation of </w:t>
      </w:r>
      <w:r w:rsidRPr="00022513">
        <w:rPr>
          <w:rFonts w:eastAsia="Calibri" w:cs="Times New Roman"/>
          <w:bCs/>
          <w:szCs w:val="18"/>
        </w:rPr>
        <w:t>Indonesian National Standard for Copper Busbars</w:t>
      </w:r>
    </w:p>
    <w:p w:rsidR="002F663C" w:rsidRPr="002F663C" w:rsidP="002F663C" w14:paraId="707F567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99AF0F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6024AA0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8D0E4E3" w14:textId="77777777" w:rsidTr="00E9471B">
        <w:tblPrEx>
          <w:tblW w:w="9049" w:type="dxa"/>
          <w:tblLayout w:type="fixed"/>
          <w:tblLook w:val="04A0"/>
        </w:tblPrEx>
        <w:tc>
          <w:tcPr>
            <w:tcW w:w="851" w:type="dxa"/>
            <w:shd w:val="clear" w:color="auto" w:fill="auto"/>
          </w:tcPr>
          <w:p w:rsidR="002F663C" w:rsidRPr="00711F9C" w:rsidP="00C14444" w14:paraId="481AC5D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62587A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E944E72" w14:textId="77777777" w:rsidTr="00E9471B">
        <w:tblPrEx>
          <w:tblW w:w="9049" w:type="dxa"/>
          <w:tblLayout w:type="fixed"/>
          <w:tblLook w:val="04A0"/>
        </w:tblPrEx>
        <w:tc>
          <w:tcPr>
            <w:tcW w:w="851" w:type="dxa"/>
            <w:shd w:val="clear" w:color="auto" w:fill="auto"/>
          </w:tcPr>
          <w:p w:rsidR="002F663C" w:rsidRPr="00711F9C" w:rsidP="00C14444" w14:paraId="70E9912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B73A52B"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October 2024</w:t>
            </w:r>
          </w:p>
        </w:tc>
      </w:tr>
      <w:tr w14:paraId="031BCA93" w14:textId="77777777" w:rsidTr="00E9471B">
        <w:tblPrEx>
          <w:tblW w:w="9049" w:type="dxa"/>
          <w:tblLayout w:type="fixed"/>
          <w:tblLook w:val="04A0"/>
        </w:tblPrEx>
        <w:tc>
          <w:tcPr>
            <w:tcW w:w="851" w:type="dxa"/>
            <w:shd w:val="clear" w:color="auto" w:fill="auto"/>
          </w:tcPr>
          <w:p w:rsidR="002F663C" w:rsidRPr="00711F9C" w:rsidP="00C14444" w14:paraId="0A922D81"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4E8694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18 October 2024</w:t>
            </w:r>
          </w:p>
        </w:tc>
      </w:tr>
      <w:tr w14:paraId="7E2F0BD7" w14:textId="77777777" w:rsidTr="00E9471B">
        <w:tblPrEx>
          <w:tblW w:w="9049" w:type="dxa"/>
          <w:tblLayout w:type="fixed"/>
          <w:tblLook w:val="04A0"/>
        </w:tblPrEx>
        <w:tc>
          <w:tcPr>
            <w:tcW w:w="851" w:type="dxa"/>
            <w:shd w:val="clear" w:color="auto" w:fill="auto"/>
          </w:tcPr>
          <w:p w:rsidR="002F663C" w:rsidRPr="00711F9C" w:rsidP="00C14444" w14:paraId="5C370D97"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7114FC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April 2025</w:t>
            </w:r>
          </w:p>
        </w:tc>
      </w:tr>
      <w:tr w14:paraId="599624EB" w14:textId="77777777" w:rsidTr="00E9471B">
        <w:tblPrEx>
          <w:tblW w:w="9049" w:type="dxa"/>
          <w:tblLayout w:type="fixed"/>
          <w:tblLook w:val="04A0"/>
        </w:tblPrEx>
        <w:tc>
          <w:tcPr>
            <w:tcW w:w="851" w:type="dxa"/>
            <w:shd w:val="clear" w:color="auto" w:fill="auto"/>
          </w:tcPr>
          <w:p w:rsidR="002F663C" w:rsidRPr="00711F9C" w:rsidP="00C14444" w14:paraId="6DE622ED"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30D6C6A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A8EAA96" w14:textId="77777777">
            <w:pPr>
              <w:spacing w:before="120" w:after="120"/>
              <w:rPr>
                <w:rFonts w:eastAsia="Calibri" w:cs="Times New Roman"/>
              </w:rPr>
            </w:pPr>
            <w:hyperlink r:id="rId6" w:tgtFrame="_blank" w:history="1">
              <w:r w:rsidRPr="002F663C">
                <w:rPr>
                  <w:rFonts w:eastAsia="Calibri" w:cs="Times New Roman"/>
                  <w:color w:val="0000FF"/>
                  <w:u w:val="single"/>
                </w:rPr>
                <w:t>https://jdih.kemenperin.go.id/dokumen/view?id=1539</w:t>
              </w:r>
            </w:hyperlink>
          </w:p>
          <w:p w:rsidR="002F663C" w:rsidRPr="002F663C" w:rsidP="00EB7B40" w14:paraId="0E331AC1"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https://members.wto.org/crnattachments/2025/TBT/IDN/final_measure/25_01663_00_x.pdf</w:t>
              </w:r>
            </w:hyperlink>
          </w:p>
        </w:tc>
      </w:tr>
      <w:tr w14:paraId="7968590B" w14:textId="77777777" w:rsidTr="00E9471B">
        <w:tblPrEx>
          <w:tblW w:w="9049" w:type="dxa"/>
          <w:tblLayout w:type="fixed"/>
          <w:tblLook w:val="04A0"/>
        </w:tblPrEx>
        <w:tc>
          <w:tcPr>
            <w:tcW w:w="851" w:type="dxa"/>
            <w:shd w:val="clear" w:color="auto" w:fill="auto"/>
          </w:tcPr>
          <w:p w:rsidR="002F663C" w:rsidRPr="00711F9C" w:rsidP="00C14444" w14:paraId="70133E2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D448F3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A375FF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F0E8108" w14:textId="77777777" w:rsidTr="00E9471B">
        <w:tblPrEx>
          <w:tblW w:w="9049" w:type="dxa"/>
          <w:tblLayout w:type="fixed"/>
          <w:tblLook w:val="04A0"/>
        </w:tblPrEx>
        <w:tc>
          <w:tcPr>
            <w:tcW w:w="851" w:type="dxa"/>
            <w:shd w:val="clear" w:color="auto" w:fill="auto"/>
          </w:tcPr>
          <w:p w:rsidR="002F663C" w:rsidRPr="00711F9C" w:rsidP="00C14444" w14:paraId="332CF98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F6E681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99D3532" w14:textId="77777777">
            <w:pPr>
              <w:spacing w:before="60" w:after="60"/>
              <w:rPr>
                <w:rFonts w:eastAsia="Calibri" w:cs="Times New Roman"/>
              </w:rPr>
            </w:pPr>
            <w:r w:rsidRPr="00F77BEC">
              <w:rPr>
                <w:rFonts w:eastAsia="Calibri" w:cs="Times New Roman"/>
              </w:rPr>
              <w:t>N</w:t>
            </w:r>
            <w:r w:rsidRPr="002F663C">
              <w:rPr>
                <w:rFonts w:eastAsia="Calibri" w:cs="Times New Roman"/>
              </w:rPr>
              <w:t xml:space="preserve">ew deadline for </w:t>
            </w:r>
            <w:r w:rsidRPr="002F663C">
              <w:rPr>
                <w:rFonts w:eastAsia="Calibri" w:cs="Times New Roman"/>
              </w:rPr>
              <w:t>comments (if applicable):</w:t>
            </w:r>
            <w:r w:rsidR="00467A46">
              <w:rPr>
                <w:rFonts w:eastAsia="Calibri" w:cs="Times New Roman"/>
              </w:rPr>
              <w:t xml:space="preserve"> </w:t>
            </w:r>
          </w:p>
        </w:tc>
      </w:tr>
      <w:tr w14:paraId="116DBFBD" w14:textId="77777777" w:rsidTr="00E9471B">
        <w:tblPrEx>
          <w:tblW w:w="9049" w:type="dxa"/>
          <w:tblLayout w:type="fixed"/>
          <w:tblLook w:val="04A0"/>
        </w:tblPrEx>
        <w:tc>
          <w:tcPr>
            <w:tcW w:w="851" w:type="dxa"/>
            <w:shd w:val="clear" w:color="auto" w:fill="auto"/>
          </w:tcPr>
          <w:p w:rsidR="002F663C" w:rsidRPr="00711F9C" w:rsidP="00C14444" w14:paraId="3A78B66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43FB0EA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02597EA"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A61697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4616B4D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D41E218" w14:textId="77777777">
      <w:pPr>
        <w:jc w:val="left"/>
        <w:rPr>
          <w:rFonts w:eastAsia="Calibri" w:cs="Times New Roman"/>
          <w:highlight w:val="yellow"/>
        </w:rPr>
      </w:pPr>
    </w:p>
    <w:p w:rsidR="003971FF" w:rsidRPr="007F6EA2" w:rsidP="00B16ACF" w14:paraId="138B96C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No.2 of 2021 has been revoked and replaced by Regulation of Minister of Industry No. 54 Year 2024 regarding Mandatory Implementation of Indonesia National Standard for Copper Bus Bars. </w:t>
      </w:r>
    </w:p>
    <w:p w:rsidR="002E1782" w:rsidRPr="002F663C" w:rsidP="00B16ACF" w14:paraId="6D230A1B"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 including product quality testing based on:</w:t>
      </w:r>
    </w:p>
    <w:p w:rsidR="002E1782" w:rsidRPr="002F663C" w:rsidP="00B16ACF" w14:paraId="74479D26" w14:textId="77777777">
      <w:pPr>
        <w:spacing w:before="120" w:after="120"/>
        <w:rPr>
          <w:rFonts w:eastAsia="Calibri" w:cs="Times New Roman"/>
          <w:szCs w:val="18"/>
        </w:rPr>
      </w:pPr>
      <w:r w:rsidRPr="002F663C">
        <w:rPr>
          <w:rFonts w:eastAsia="Calibri" w:cs="Times New Roman"/>
          <w:szCs w:val="18"/>
        </w:rPr>
        <w:t>SNI 8760:2019 for Copper Bus Bars which have tariff post/harmonized system numbers ex. 7407.10.41 and ex. 7407.10.49.</w:t>
      </w:r>
    </w:p>
    <w:p w:rsidR="002E1782" w:rsidRPr="002F663C" w:rsidP="00B16ACF" w14:paraId="7A64B802" w14:textId="77777777">
      <w:pPr>
        <w:spacing w:before="120" w:after="120"/>
        <w:rPr>
          <w:rFonts w:eastAsia="Calibri" w:cs="Times New Roman"/>
          <w:szCs w:val="18"/>
        </w:rPr>
      </w:pPr>
      <w:r w:rsidRPr="002F663C">
        <w:rPr>
          <w:rFonts w:eastAsia="Calibri" w:cs="Times New Roman"/>
          <w:szCs w:val="18"/>
        </w:rPr>
        <w:t>Domestic or imported Copper Bus Bars products produced before this regulation may still be distributed for a maximum of 1 (one) year from the enforcement date.</w:t>
      </w:r>
    </w:p>
    <w:p w:rsidR="006C5A96" w:rsidP="006C5A96" w14:paraId="04F412A6" w14:textId="77777777">
      <w:pPr>
        <w:jc w:val="center"/>
        <w:rPr>
          <w:b/>
        </w:rPr>
      </w:pPr>
      <w:r w:rsidRPr="003971FF">
        <w:rPr>
          <w:b/>
        </w:rPr>
        <w:t>__________</w:t>
      </w:r>
    </w:p>
    <w:p w:rsidR="004D4D19" w:rsidP="007F38C2" w14:paraId="227C2FC4" w14:textId="77777777">
      <w:pPr>
        <w:jc w:val="center"/>
        <w:rPr>
          <w:b/>
        </w:rPr>
      </w:pPr>
    </w:p>
    <w:p w:rsidR="00A1565D" w:rsidP="003971FF" w14:paraId="1141344B"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89FE2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E5B351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D41412B" w14:textId="77777777">
      <w:r>
        <w:separator/>
      </w:r>
    </w:p>
  </w:footnote>
  <w:footnote w:type="continuationSeparator" w:id="1">
    <w:p w:rsidR="004D3A6A" w:rsidP="00ED54E0" w14:paraId="55F120C8" w14:textId="77777777">
      <w:r>
        <w:continuationSeparator/>
      </w:r>
    </w:p>
  </w:footnote>
  <w:footnote w:id="2">
    <w:p w:rsidR="007F6EA2" w14:paraId="22C36E7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FA1758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027B8CA" w14:textId="77777777">
    <w:pPr>
      <w:pStyle w:val="Header"/>
      <w:pBdr>
        <w:bottom w:val="single" w:sz="4" w:space="1" w:color="auto"/>
      </w:pBdr>
      <w:tabs>
        <w:tab w:val="clear" w:pos="4513"/>
        <w:tab w:val="clear" w:pos="9027"/>
      </w:tabs>
      <w:jc w:val="center"/>
    </w:pPr>
  </w:p>
  <w:p w:rsidR="00DD3DD7" w:rsidRPr="00DD3DD7" w:rsidP="00DD3DD7" w14:paraId="1EE8F3B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9D9FD7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6D6DE2F" w14:textId="77777777">
    <w:pPr>
      <w:pStyle w:val="Header"/>
      <w:pBdr>
        <w:bottom w:val="single" w:sz="4" w:space="1" w:color="auto"/>
      </w:pBdr>
      <w:tabs>
        <w:tab w:val="clear" w:pos="4513"/>
        <w:tab w:val="clear" w:pos="9027"/>
      </w:tabs>
      <w:jc w:val="center"/>
    </w:pPr>
    <w:bookmarkStart w:id="3" w:name="spsSymbolHeader"/>
    <w:r w:rsidRPr="00DD3DD7">
      <w:t>G/TBT/N/IDN/132/Add.1</w:t>
    </w:r>
    <w:bookmarkEnd w:id="3"/>
  </w:p>
  <w:p w:rsidR="00DD3DD7" w:rsidRPr="00DD3DD7" w:rsidP="00DD3DD7" w14:paraId="3C1688F7" w14:textId="77777777">
    <w:pPr>
      <w:pStyle w:val="Header"/>
      <w:pBdr>
        <w:bottom w:val="single" w:sz="4" w:space="1" w:color="auto"/>
      </w:pBdr>
      <w:tabs>
        <w:tab w:val="clear" w:pos="4513"/>
        <w:tab w:val="clear" w:pos="9027"/>
      </w:tabs>
      <w:jc w:val="center"/>
    </w:pPr>
  </w:p>
  <w:p w:rsidR="00DD3DD7" w:rsidRPr="00DD3DD7" w:rsidP="00DD3DD7" w14:paraId="4791480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B859F7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042C7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5583AF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4DC1451" w14:textId="77777777">
          <w:pPr>
            <w:jc w:val="right"/>
            <w:rPr>
              <w:b/>
              <w:color w:val="FF0000"/>
              <w:szCs w:val="16"/>
            </w:rPr>
          </w:pPr>
          <w:r>
            <w:rPr>
              <w:b/>
              <w:color w:val="FF0000"/>
              <w:szCs w:val="16"/>
            </w:rPr>
            <w:t xml:space="preserve"> </w:t>
          </w:r>
        </w:p>
      </w:tc>
    </w:tr>
    <w:tr w14:paraId="416C898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D29835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CA001AA" w14:textId="77777777">
          <w:pPr>
            <w:jc w:val="right"/>
            <w:rPr>
              <w:b/>
              <w:szCs w:val="16"/>
            </w:rPr>
          </w:pPr>
        </w:p>
      </w:tc>
    </w:tr>
    <w:tr w14:paraId="7F67BB5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BE612A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465A8F8" w14:textId="77777777">
          <w:pPr>
            <w:jc w:val="right"/>
            <w:rPr>
              <w:rFonts w:eastAsia="Calibri" w:cs="Times New Roman"/>
              <w:b/>
              <w:szCs w:val="16"/>
            </w:rPr>
          </w:pPr>
          <w:bookmarkStart w:id="4" w:name="bmkSymbols"/>
          <w:r w:rsidRPr="002F663C">
            <w:rPr>
              <w:rFonts w:eastAsia="Calibri" w:cs="Times New Roman"/>
              <w:b/>
              <w:szCs w:val="16"/>
            </w:rPr>
            <w:t>G/TBT/N/IDN/132/Add.1</w:t>
          </w:r>
          <w:bookmarkEnd w:id="4"/>
        </w:p>
        <w:p w:rsidR="00C14444" w:rsidRPr="00C14444" w:rsidP="00C14444" w14:paraId="0B0FFCF3" w14:textId="77777777">
          <w:pPr>
            <w:jc w:val="center"/>
            <w:rPr>
              <w:szCs w:val="16"/>
            </w:rPr>
          </w:pPr>
        </w:p>
      </w:tc>
    </w:tr>
    <w:tr w14:paraId="4CF5D3E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98BA465" w14:textId="77777777"/>
      </w:tc>
      <w:tc>
        <w:tcPr>
          <w:tcW w:w="5448" w:type="dxa"/>
          <w:gridSpan w:val="2"/>
          <w:shd w:val="clear" w:color="auto" w:fill="FFFFFF"/>
          <w:tcMar>
            <w:left w:w="108" w:type="dxa"/>
            <w:right w:w="108" w:type="dxa"/>
          </w:tcMar>
          <w:vAlign w:val="center"/>
        </w:tcPr>
        <w:p w:rsidR="00ED54E0" w:rsidRPr="00182B84" w:rsidP="00425DC5" w14:paraId="0D2E86CB" w14:textId="77777777">
          <w:pPr>
            <w:jc w:val="right"/>
            <w:rPr>
              <w:szCs w:val="16"/>
            </w:rPr>
          </w:pPr>
          <w:bookmarkStart w:id="5" w:name="bmkDate"/>
          <w:r w:rsidRPr="00182B84">
            <w:rPr>
              <w:szCs w:val="16"/>
            </w:rPr>
            <w:t>26 February 2025</w:t>
          </w:r>
          <w:bookmarkEnd w:id="5"/>
        </w:p>
      </w:tc>
    </w:tr>
    <w:tr w14:paraId="56D1A7C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DCEA9DF" w14:textId="77777777">
          <w:pPr>
            <w:jc w:val="left"/>
            <w:rPr>
              <w:b/>
            </w:rPr>
          </w:pPr>
          <w:bookmarkStart w:id="6" w:name="bmkSerial"/>
          <w:r>
            <w:rPr>
              <w:b w:val="0"/>
              <w:color w:val="FF0000"/>
            </w:rPr>
            <w:t>(25-1378)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C5793E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3B66308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41DA91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0EC117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A61B8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80351884">
    <w:abstractNumId w:val="9"/>
  </w:num>
  <w:num w:numId="2" w16cid:durableId="2034528028">
    <w:abstractNumId w:val="7"/>
  </w:num>
  <w:num w:numId="3" w16cid:durableId="571281264">
    <w:abstractNumId w:val="6"/>
  </w:num>
  <w:num w:numId="4" w16cid:durableId="935477709">
    <w:abstractNumId w:val="5"/>
  </w:num>
  <w:num w:numId="5" w16cid:durableId="1718048345">
    <w:abstractNumId w:val="4"/>
  </w:num>
  <w:num w:numId="6" w16cid:durableId="1713312473">
    <w:abstractNumId w:val="12"/>
  </w:num>
  <w:num w:numId="7" w16cid:durableId="1430809912">
    <w:abstractNumId w:val="11"/>
  </w:num>
  <w:num w:numId="8" w16cid:durableId="1906989715">
    <w:abstractNumId w:val="10"/>
  </w:num>
  <w:num w:numId="9" w16cid:durableId="1764761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6295504">
    <w:abstractNumId w:val="13"/>
  </w:num>
  <w:num w:numId="11" w16cid:durableId="2084910092">
    <w:abstractNumId w:val="8"/>
  </w:num>
  <w:num w:numId="12" w16cid:durableId="706442653">
    <w:abstractNumId w:val="3"/>
  </w:num>
  <w:num w:numId="13" w16cid:durableId="398135080">
    <w:abstractNumId w:val="2"/>
  </w:num>
  <w:num w:numId="14" w16cid:durableId="565186571">
    <w:abstractNumId w:val="1"/>
  </w:num>
  <w:num w:numId="15" w16cid:durableId="997071344">
    <w:abstractNumId w:val="0"/>
  </w:num>
  <w:num w:numId="16" w16cid:durableId="206695466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7452D"/>
    <w:rsid w:val="00281997"/>
    <w:rsid w:val="002B2435"/>
    <w:rsid w:val="002B2F95"/>
    <w:rsid w:val="002D78C9"/>
    <w:rsid w:val="002E1782"/>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0A90"/>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4F8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kemenperin.go.id/dokumen/view?id=1539" TargetMode="External" /><Relationship Id="rId7" Type="http://schemas.openxmlformats.org/officeDocument/2006/relationships/hyperlink" Target="https://members.wto.org/crnattachments/2025/TBT/IDN/final_measure/25_0166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2025-02-26T10:53:00Z</dcterms:created>
  <dcterms:modified xsi:type="dcterms:W3CDTF">2025-02-26T10:53:00Z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