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D048996" w14:textId="77777777">
      <w:pPr>
        <w:pStyle w:val="Title"/>
      </w:pPr>
      <w:r w:rsidRPr="002F663C">
        <w:t>NOTIFICATION</w:t>
      </w:r>
    </w:p>
    <w:p w:rsidR="002F663C" w:rsidRPr="002F663C" w:rsidP="00DD3DD7" w14:paraId="521EF584" w14:textId="77777777">
      <w:pPr>
        <w:pStyle w:val="Title3"/>
      </w:pPr>
      <w:r w:rsidRPr="002F663C">
        <w:t>Addendum</w:t>
      </w:r>
    </w:p>
    <w:p w:rsidR="002F663C" w:rsidP="001E2E4A" w14:paraId="08BDA15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26 February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6DE479DF" w14:textId="77777777">
      <w:pPr>
        <w:rPr>
          <w:rFonts w:eastAsia="Calibri" w:cs="Times New Roman"/>
        </w:rPr>
      </w:pPr>
    </w:p>
    <w:p w:rsidR="002F663C" w:rsidRPr="002F663C" w:rsidP="002F663C" w14:paraId="71246156" w14:textId="77777777">
      <w:pPr>
        <w:jc w:val="center"/>
        <w:rPr>
          <w:rFonts w:eastAsia="Calibri" w:cs="Times New Roman"/>
          <w:b/>
        </w:rPr>
      </w:pPr>
      <w:r w:rsidRPr="002F663C">
        <w:rPr>
          <w:rFonts w:eastAsia="Calibri" w:cs="Times New Roman"/>
          <w:b/>
        </w:rPr>
        <w:t>_______________</w:t>
      </w:r>
    </w:p>
    <w:p w:rsidR="002F663C" w:rsidP="002F663C" w14:paraId="1BB70DDD" w14:textId="77777777">
      <w:pPr>
        <w:rPr>
          <w:rFonts w:eastAsia="Calibri" w:cs="Times New Roman"/>
        </w:rPr>
      </w:pPr>
    </w:p>
    <w:p w:rsidR="00C14444" w:rsidRPr="002F663C" w:rsidP="002F663C" w14:paraId="589BA73C" w14:textId="77777777">
      <w:pPr>
        <w:rPr>
          <w:rFonts w:eastAsia="Calibri" w:cs="Times New Roman"/>
        </w:rPr>
      </w:pPr>
    </w:p>
    <w:p w:rsidR="002F663C" w:rsidRPr="002F663C" w:rsidP="002F663C" w14:paraId="666B7B5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Decree of Minister of Industry on Mandatory Implementation of Indonesian National Standard for Audio, Video and Similar Electronic Apparatus</w:t>
      </w:r>
    </w:p>
    <w:p w:rsidR="002F663C" w:rsidRPr="002F663C" w:rsidP="002F663C" w14:paraId="4468A56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4C4BD1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7D9F567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48FD513" w14:textId="77777777" w:rsidTr="00E9471B">
        <w:tblPrEx>
          <w:tblW w:w="9049" w:type="dxa"/>
          <w:tblLayout w:type="fixed"/>
          <w:tblLook w:val="04A0"/>
        </w:tblPrEx>
        <w:tc>
          <w:tcPr>
            <w:tcW w:w="851" w:type="dxa"/>
            <w:shd w:val="clear" w:color="auto" w:fill="auto"/>
          </w:tcPr>
          <w:p w:rsidR="002F663C" w:rsidRPr="00711F9C" w:rsidP="00C14444" w14:paraId="6A97F00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1E11FD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A8CAF23" w14:textId="77777777" w:rsidTr="00E9471B">
        <w:tblPrEx>
          <w:tblW w:w="9049" w:type="dxa"/>
          <w:tblLayout w:type="fixed"/>
          <w:tblLook w:val="04A0"/>
        </w:tblPrEx>
        <w:tc>
          <w:tcPr>
            <w:tcW w:w="851" w:type="dxa"/>
            <w:shd w:val="clear" w:color="auto" w:fill="auto"/>
          </w:tcPr>
          <w:p w:rsidR="002F663C" w:rsidRPr="00711F9C" w:rsidP="00C14444" w14:paraId="6CEDFC70"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0FA39E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13 </w:t>
            </w:r>
            <w:r w:rsidRPr="002F663C">
              <w:rPr>
                <w:rFonts w:eastAsia="Calibri" w:cs="Times New Roman"/>
              </w:rPr>
              <w:t>November 2024</w:t>
            </w:r>
          </w:p>
        </w:tc>
      </w:tr>
      <w:tr w14:paraId="4632085A" w14:textId="77777777" w:rsidTr="00E9471B">
        <w:tblPrEx>
          <w:tblW w:w="9049" w:type="dxa"/>
          <w:tblLayout w:type="fixed"/>
          <w:tblLook w:val="04A0"/>
        </w:tblPrEx>
        <w:tc>
          <w:tcPr>
            <w:tcW w:w="851" w:type="dxa"/>
            <w:shd w:val="clear" w:color="auto" w:fill="auto"/>
          </w:tcPr>
          <w:p w:rsidR="002F663C" w:rsidRPr="00711F9C" w:rsidP="00C14444" w14:paraId="22277F20"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6044B073"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 December 2024</w:t>
            </w:r>
          </w:p>
        </w:tc>
      </w:tr>
      <w:tr w14:paraId="54030224" w14:textId="77777777" w:rsidTr="00E9471B">
        <w:tblPrEx>
          <w:tblW w:w="9049" w:type="dxa"/>
          <w:tblLayout w:type="fixed"/>
          <w:tblLook w:val="04A0"/>
        </w:tblPrEx>
        <w:tc>
          <w:tcPr>
            <w:tcW w:w="851" w:type="dxa"/>
            <w:shd w:val="clear" w:color="auto" w:fill="auto"/>
          </w:tcPr>
          <w:p w:rsidR="002F663C" w:rsidRPr="00711F9C" w:rsidP="00C14444" w14:paraId="08773B51"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612B4500"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 June 2025</w:t>
            </w:r>
          </w:p>
        </w:tc>
      </w:tr>
      <w:tr w14:paraId="71E289F3" w14:textId="77777777" w:rsidTr="00E9471B">
        <w:tblPrEx>
          <w:tblW w:w="9049" w:type="dxa"/>
          <w:tblLayout w:type="fixed"/>
          <w:tblLook w:val="04A0"/>
        </w:tblPrEx>
        <w:tc>
          <w:tcPr>
            <w:tcW w:w="851" w:type="dxa"/>
            <w:shd w:val="clear" w:color="auto" w:fill="auto"/>
          </w:tcPr>
          <w:p w:rsidR="002F663C" w:rsidRPr="00711F9C" w:rsidP="00C14444" w14:paraId="1276038F"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54734EAE"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69E38DC" w14:textId="77777777">
            <w:pPr>
              <w:spacing w:before="120" w:after="120"/>
              <w:rPr>
                <w:rFonts w:eastAsia="Calibri" w:cs="Times New Roman"/>
              </w:rPr>
            </w:pPr>
            <w:hyperlink r:id="rId7" w:tgtFrame="_blank" w:history="1">
              <w:r w:rsidRPr="002F663C">
                <w:rPr>
                  <w:rFonts w:eastAsia="Calibri" w:cs="Times New Roman"/>
                  <w:color w:val="0000FF"/>
                  <w:u w:val="single"/>
                </w:rPr>
                <w:t>https://jdih.kemenperin.go.id/dokumen/view?id=1582</w:t>
              </w:r>
            </w:hyperlink>
          </w:p>
          <w:p w:rsidR="002F663C" w:rsidRPr="002F663C" w:rsidP="00EB7B40" w14:paraId="5EF82CFB"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https://members.wto.org/crnattachments/2025/TBT/IDN/final_measure/25_01661_00_x.pdf</w:t>
              </w:r>
            </w:hyperlink>
          </w:p>
        </w:tc>
      </w:tr>
      <w:tr w14:paraId="167D0F83" w14:textId="77777777" w:rsidTr="00E9471B">
        <w:tblPrEx>
          <w:tblW w:w="9049" w:type="dxa"/>
          <w:tblLayout w:type="fixed"/>
          <w:tblLook w:val="04A0"/>
        </w:tblPrEx>
        <w:tc>
          <w:tcPr>
            <w:tcW w:w="851" w:type="dxa"/>
            <w:shd w:val="clear" w:color="auto" w:fill="auto"/>
          </w:tcPr>
          <w:p w:rsidR="002F663C" w:rsidRPr="00711F9C" w:rsidP="00C14444" w14:paraId="1AD31748"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2F30DD2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0A008C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3DCC7A3" w14:textId="77777777" w:rsidTr="00E9471B">
        <w:tblPrEx>
          <w:tblW w:w="9049" w:type="dxa"/>
          <w:tblLayout w:type="fixed"/>
          <w:tblLook w:val="04A0"/>
        </w:tblPrEx>
        <w:tc>
          <w:tcPr>
            <w:tcW w:w="851" w:type="dxa"/>
            <w:shd w:val="clear" w:color="auto" w:fill="auto"/>
          </w:tcPr>
          <w:p w:rsidR="002F663C" w:rsidRPr="00711F9C" w:rsidP="00C14444" w14:paraId="56C8D2EE"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7150DE98" w14:textId="77777777">
            <w:pPr>
              <w:spacing w:before="60" w:after="60"/>
              <w:rPr>
                <w:rFonts w:eastAsia="Calibri" w:cs="Times New Roman"/>
              </w:rPr>
            </w:pPr>
            <w:r>
              <w:rPr>
                <w:rFonts w:eastAsia="Calibri" w:cs="Times New Roman"/>
              </w:rPr>
              <w:t>C</w:t>
            </w:r>
            <w:r w:rsidRPr="002F663C">
              <w:rPr>
                <w:rFonts w:eastAsia="Calibri" w:cs="Times New Roman"/>
              </w:rPr>
              <w:t xml:space="preserve">ontent or scope of </w:t>
            </w:r>
            <w:r w:rsidRPr="002F663C">
              <w:rPr>
                <w:rFonts w:eastAsia="Calibri" w:cs="Times New Roman"/>
              </w:rPr>
              <w:t>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678658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ECC6287" w14:textId="77777777" w:rsidTr="00E9471B">
        <w:tblPrEx>
          <w:tblW w:w="9049" w:type="dxa"/>
          <w:tblLayout w:type="fixed"/>
          <w:tblLook w:val="04A0"/>
        </w:tblPrEx>
        <w:tc>
          <w:tcPr>
            <w:tcW w:w="851" w:type="dxa"/>
            <w:shd w:val="clear" w:color="auto" w:fill="auto"/>
          </w:tcPr>
          <w:p w:rsidR="002F663C" w:rsidRPr="00711F9C" w:rsidP="00C14444" w14:paraId="17E383E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0E47AD3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A53EE84"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31ECCF8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64E32D7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0F23851" w14:textId="77777777">
      <w:pPr>
        <w:jc w:val="left"/>
        <w:rPr>
          <w:rFonts w:eastAsia="Calibri" w:cs="Times New Roman"/>
          <w:highlight w:val="yellow"/>
        </w:rPr>
      </w:pPr>
    </w:p>
    <w:p w:rsidR="003971FF" w:rsidRPr="007F6EA2" w:rsidP="00B16ACF" w14:paraId="6767205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Regulation of Minister of Industry No 15 of 2018 has been revoked and replaced by Regulation of Minister of Industry No. 75 Year 2024 regarding Mandatory Implementation of Indonesia National Standard for Audio Video</w:t>
      </w:r>
      <w:r w:rsidRPr="002F663C">
        <w:rPr>
          <w:rFonts w:eastAsia="Calibri" w:cs="Times New Roman"/>
          <w:szCs w:val="18"/>
        </w:rPr>
        <w:t>. :</w:t>
      </w:r>
    </w:p>
    <w:p w:rsidR="009423AE" w:rsidRPr="002F663C" w:rsidP="00B16ACF" w14:paraId="7A517EAD" w14:textId="77777777">
      <w:pPr>
        <w:spacing w:before="120" w:after="120"/>
        <w:rPr>
          <w:rFonts w:eastAsia="Calibri" w:cs="Times New Roman"/>
          <w:szCs w:val="18"/>
        </w:rPr>
      </w:pPr>
      <w:r w:rsidRPr="002F663C">
        <w:rPr>
          <w:rFonts w:eastAsia="Calibri" w:cs="Times New Roman"/>
          <w:szCs w:val="18"/>
        </w:rPr>
        <w:t xml:space="preserve">The Regulation covers the issuance of SNI certificate using type 5 and 1 n certification scheme, production process assessment and implementation of ISO 9001:2015 or </w:t>
      </w:r>
      <w:r w:rsidRPr="002F663C">
        <w:rPr>
          <w:rFonts w:eastAsia="Calibri" w:cs="Times New Roman"/>
          <w:szCs w:val="18"/>
        </w:rPr>
        <w:t>atau</w:t>
      </w:r>
      <w:r w:rsidRPr="002F663C">
        <w:rPr>
          <w:rFonts w:eastAsia="Calibri" w:cs="Times New Roman"/>
          <w:szCs w:val="18"/>
        </w:rPr>
        <w:t xml:space="preserve"> IATF 16949:</w:t>
      </w:r>
      <w:r w:rsidRPr="002F663C">
        <w:rPr>
          <w:rFonts w:eastAsia="Calibri" w:cs="Times New Roman"/>
          <w:szCs w:val="18"/>
        </w:rPr>
        <w:t>2016 ,</w:t>
      </w:r>
      <w:r w:rsidRPr="002F663C">
        <w:rPr>
          <w:rFonts w:eastAsia="Calibri" w:cs="Times New Roman"/>
          <w:szCs w:val="18"/>
        </w:rPr>
        <w:t xml:space="preserve"> including product quality testing based on:</w:t>
      </w:r>
    </w:p>
    <w:p w:rsidR="009423AE" w:rsidRPr="002F663C" w:rsidP="00B16ACF" w14:paraId="2375B7EC" w14:textId="77777777">
      <w:pPr>
        <w:spacing w:before="120" w:after="120"/>
        <w:rPr>
          <w:rFonts w:eastAsia="Calibri" w:cs="Times New Roman"/>
          <w:szCs w:val="18"/>
        </w:rPr>
      </w:pPr>
      <w:r w:rsidRPr="002F663C">
        <w:rPr>
          <w:rFonts w:eastAsia="Calibri" w:cs="Times New Roman"/>
          <w:szCs w:val="18"/>
        </w:rPr>
        <w:t xml:space="preserve">SNI IEC 62368-1:2014 Audio/video, information and communication technology equipment – Part 1: Safety requirement which has a tariff post/harmonized system (HS) </w:t>
      </w:r>
      <w:r w:rsidRPr="002F663C">
        <w:rPr>
          <w:rFonts w:eastAsia="Calibri" w:cs="Times New Roman"/>
          <w:szCs w:val="18"/>
        </w:rPr>
        <w:t>number :</w:t>
      </w:r>
    </w:p>
    <w:p w:rsidR="009423AE" w:rsidRPr="002F663C" w:rsidP="00B16ACF" w14:paraId="761DA2FC" w14:textId="77777777">
      <w:pPr>
        <w:numPr>
          <w:ilvl w:val="0"/>
          <w:numId w:val="17"/>
        </w:numPr>
        <w:spacing w:before="120" w:after="120"/>
        <w:rPr>
          <w:rFonts w:eastAsia="Calibri" w:cs="Times New Roman"/>
          <w:szCs w:val="18"/>
        </w:rPr>
      </w:pPr>
      <w:r w:rsidRPr="002F663C">
        <w:rPr>
          <w:rFonts w:eastAsia="Calibri" w:cs="Times New Roman"/>
          <w:szCs w:val="18"/>
        </w:rPr>
        <w:t xml:space="preserve">For the television </w:t>
      </w:r>
      <w:r w:rsidRPr="002F663C">
        <w:rPr>
          <w:rFonts w:eastAsia="Calibri" w:cs="Times New Roman"/>
          <w:szCs w:val="18"/>
        </w:rPr>
        <w:t>set :</w:t>
      </w:r>
    </w:p>
    <w:p w:rsidR="009423AE" w:rsidRPr="002F663C" w:rsidP="00B16ACF" w14:paraId="6A029DF9" w14:textId="77777777">
      <w:pPr>
        <w:spacing w:before="120" w:after="120"/>
        <w:ind w:left="720"/>
        <w:rPr>
          <w:rFonts w:eastAsia="Calibri" w:cs="Times New Roman"/>
          <w:szCs w:val="18"/>
        </w:rPr>
      </w:pPr>
      <w:r w:rsidRPr="002F663C">
        <w:rPr>
          <w:rFonts w:eastAsia="Calibri" w:cs="Times New Roman"/>
          <w:szCs w:val="18"/>
        </w:rPr>
        <w:t xml:space="preserve">a. </w:t>
      </w:r>
      <w:r w:rsidRPr="002F663C">
        <w:rPr>
          <w:rFonts w:eastAsia="Calibri" w:cs="Times New Roman"/>
          <w:szCs w:val="18"/>
        </w:rPr>
        <w:t>8528.72.91;</w:t>
      </w:r>
    </w:p>
    <w:p w:rsidR="009423AE" w:rsidRPr="002F663C" w:rsidP="00B16ACF" w14:paraId="01734030" w14:textId="77777777">
      <w:pPr>
        <w:spacing w:before="120" w:after="120"/>
        <w:ind w:left="720"/>
        <w:rPr>
          <w:rFonts w:eastAsia="Calibri" w:cs="Times New Roman"/>
          <w:szCs w:val="18"/>
        </w:rPr>
      </w:pPr>
      <w:r w:rsidRPr="002F663C">
        <w:rPr>
          <w:rFonts w:eastAsia="Calibri" w:cs="Times New Roman"/>
          <w:szCs w:val="18"/>
        </w:rPr>
        <w:t>b. ex. 8528.72.92; and</w:t>
      </w:r>
    </w:p>
    <w:p w:rsidR="009423AE" w:rsidRPr="002F663C" w:rsidP="00B16ACF" w14:paraId="3D72260A" w14:textId="77777777">
      <w:pPr>
        <w:spacing w:before="120" w:after="120"/>
        <w:ind w:left="720"/>
        <w:rPr>
          <w:rFonts w:eastAsia="Calibri" w:cs="Times New Roman"/>
          <w:szCs w:val="18"/>
        </w:rPr>
      </w:pPr>
      <w:r w:rsidRPr="002F663C">
        <w:rPr>
          <w:rFonts w:eastAsia="Calibri" w:cs="Times New Roman"/>
          <w:szCs w:val="18"/>
        </w:rPr>
        <w:t>c. ex. 8528.72.99.</w:t>
      </w:r>
    </w:p>
    <w:p w:rsidR="009423AE" w:rsidRPr="002F663C" w:rsidP="00B16ACF" w14:paraId="5F2A14BD" w14:textId="77777777">
      <w:pPr>
        <w:numPr>
          <w:ilvl w:val="0"/>
          <w:numId w:val="17"/>
        </w:numPr>
        <w:spacing w:before="120" w:after="120"/>
        <w:rPr>
          <w:rFonts w:eastAsia="Calibri" w:cs="Times New Roman"/>
          <w:szCs w:val="18"/>
        </w:rPr>
      </w:pPr>
      <w:r w:rsidRPr="002F663C">
        <w:rPr>
          <w:rFonts w:eastAsia="Calibri" w:cs="Times New Roman"/>
          <w:szCs w:val="18"/>
        </w:rPr>
        <w:t xml:space="preserve">For Disc player digital versatile disc (DVD) and blue-ray disc </w:t>
      </w:r>
      <w:r w:rsidRPr="002F663C">
        <w:rPr>
          <w:rFonts w:eastAsia="Calibri" w:cs="Times New Roman"/>
          <w:szCs w:val="18"/>
        </w:rPr>
        <w:t>player :</w:t>
      </w:r>
    </w:p>
    <w:p w:rsidR="009423AE" w:rsidRPr="002F663C" w:rsidP="00B16ACF" w14:paraId="6C6A8A6C" w14:textId="77777777">
      <w:pPr>
        <w:spacing w:before="120" w:after="120"/>
        <w:ind w:left="720"/>
        <w:rPr>
          <w:rFonts w:eastAsia="Calibri" w:cs="Times New Roman"/>
          <w:szCs w:val="18"/>
        </w:rPr>
      </w:pPr>
      <w:r w:rsidRPr="002F663C">
        <w:rPr>
          <w:rFonts w:eastAsia="Calibri" w:cs="Times New Roman"/>
          <w:szCs w:val="18"/>
        </w:rPr>
        <w:t>a. ex. 8521.90.19; and</w:t>
      </w:r>
    </w:p>
    <w:p w:rsidR="009423AE" w:rsidRPr="002F663C" w:rsidP="00B16ACF" w14:paraId="4E4D436D" w14:textId="77777777">
      <w:pPr>
        <w:spacing w:before="120" w:after="120"/>
        <w:ind w:left="720"/>
        <w:rPr>
          <w:rFonts w:eastAsia="Calibri" w:cs="Times New Roman"/>
          <w:szCs w:val="18"/>
        </w:rPr>
      </w:pPr>
      <w:r w:rsidRPr="002F663C">
        <w:rPr>
          <w:rFonts w:eastAsia="Calibri" w:cs="Times New Roman"/>
          <w:szCs w:val="18"/>
        </w:rPr>
        <w:t>b. ex. 8521.90.99.</w:t>
      </w:r>
    </w:p>
    <w:p w:rsidR="009423AE" w:rsidRPr="002F663C" w:rsidP="00B16ACF" w14:paraId="05207F8C" w14:textId="77777777">
      <w:pPr>
        <w:numPr>
          <w:ilvl w:val="0"/>
          <w:numId w:val="17"/>
        </w:numPr>
        <w:spacing w:before="120" w:after="120"/>
        <w:rPr>
          <w:rFonts w:eastAsia="Calibri" w:cs="Times New Roman"/>
          <w:szCs w:val="18"/>
        </w:rPr>
      </w:pPr>
      <w:r w:rsidRPr="002F663C">
        <w:rPr>
          <w:rFonts w:eastAsia="Calibri" w:cs="Times New Roman"/>
          <w:szCs w:val="18"/>
        </w:rPr>
        <w:t xml:space="preserve">For Car </w:t>
      </w:r>
      <w:r w:rsidRPr="002F663C">
        <w:rPr>
          <w:rFonts w:eastAsia="Calibri" w:cs="Times New Roman"/>
          <w:szCs w:val="18"/>
        </w:rPr>
        <w:t>tape :</w:t>
      </w:r>
    </w:p>
    <w:p w:rsidR="009423AE" w:rsidRPr="002F663C" w:rsidP="00B16ACF" w14:paraId="4AC9D442" w14:textId="77777777">
      <w:pPr>
        <w:spacing w:before="120" w:after="120"/>
        <w:ind w:left="720"/>
        <w:rPr>
          <w:rFonts w:eastAsia="Calibri" w:cs="Times New Roman"/>
          <w:szCs w:val="18"/>
        </w:rPr>
      </w:pPr>
      <w:r w:rsidRPr="002F663C">
        <w:rPr>
          <w:rFonts w:eastAsia="Calibri" w:cs="Times New Roman"/>
          <w:szCs w:val="18"/>
        </w:rPr>
        <w:t>a. ex. 8527.21.00; and</w:t>
      </w:r>
    </w:p>
    <w:p w:rsidR="009423AE" w:rsidRPr="002F663C" w:rsidP="00B16ACF" w14:paraId="3BE0BCDF" w14:textId="77777777">
      <w:pPr>
        <w:spacing w:before="120" w:after="120"/>
        <w:ind w:left="720"/>
        <w:rPr>
          <w:rFonts w:eastAsia="Calibri" w:cs="Times New Roman"/>
          <w:szCs w:val="18"/>
        </w:rPr>
      </w:pPr>
      <w:r w:rsidRPr="002F663C">
        <w:rPr>
          <w:rFonts w:eastAsia="Calibri" w:cs="Times New Roman"/>
          <w:szCs w:val="18"/>
        </w:rPr>
        <w:t>b. ex. 8527.29.00.</w:t>
      </w:r>
    </w:p>
    <w:p w:rsidR="009423AE" w:rsidRPr="002F663C" w:rsidP="00B16ACF" w14:paraId="37BA8922" w14:textId="77777777">
      <w:pPr>
        <w:numPr>
          <w:ilvl w:val="0"/>
          <w:numId w:val="17"/>
        </w:numPr>
        <w:spacing w:before="120" w:after="120"/>
        <w:rPr>
          <w:rFonts w:eastAsia="Calibri" w:cs="Times New Roman"/>
          <w:szCs w:val="18"/>
        </w:rPr>
      </w:pPr>
      <w:r w:rsidRPr="002F663C">
        <w:rPr>
          <w:rFonts w:eastAsia="Calibri" w:cs="Times New Roman"/>
          <w:szCs w:val="18"/>
        </w:rPr>
        <w:t xml:space="preserve">For Active </w:t>
      </w:r>
      <w:r w:rsidRPr="002F663C">
        <w:rPr>
          <w:rFonts w:eastAsia="Calibri" w:cs="Times New Roman"/>
          <w:szCs w:val="18"/>
        </w:rPr>
        <w:t>speakers :</w:t>
      </w:r>
    </w:p>
    <w:p w:rsidR="009423AE" w:rsidRPr="002F663C" w:rsidP="00B16ACF" w14:paraId="0A2BBA31" w14:textId="77777777">
      <w:pPr>
        <w:spacing w:before="120" w:after="120"/>
        <w:ind w:left="720"/>
        <w:rPr>
          <w:rFonts w:eastAsia="Calibri" w:cs="Times New Roman"/>
          <w:szCs w:val="18"/>
        </w:rPr>
      </w:pPr>
      <w:r w:rsidRPr="002F663C">
        <w:rPr>
          <w:rFonts w:eastAsia="Calibri" w:cs="Times New Roman"/>
          <w:szCs w:val="18"/>
        </w:rPr>
        <w:t xml:space="preserve">a. ex. </w:t>
      </w:r>
      <w:r w:rsidRPr="002F663C">
        <w:rPr>
          <w:rFonts w:eastAsia="Calibri" w:cs="Times New Roman"/>
          <w:szCs w:val="18"/>
        </w:rPr>
        <w:t>8518.21.10;</w:t>
      </w:r>
    </w:p>
    <w:p w:rsidR="009423AE" w:rsidRPr="002F663C" w:rsidP="00B16ACF" w14:paraId="4A929F4D" w14:textId="77777777">
      <w:pPr>
        <w:spacing w:before="120" w:after="120"/>
        <w:ind w:left="720"/>
        <w:rPr>
          <w:rFonts w:eastAsia="Calibri" w:cs="Times New Roman"/>
          <w:szCs w:val="18"/>
        </w:rPr>
      </w:pPr>
      <w:r w:rsidRPr="002F663C">
        <w:rPr>
          <w:rFonts w:eastAsia="Calibri" w:cs="Times New Roman"/>
          <w:szCs w:val="18"/>
        </w:rPr>
        <w:t xml:space="preserve">b. ex. </w:t>
      </w:r>
      <w:r w:rsidRPr="002F663C">
        <w:rPr>
          <w:rFonts w:eastAsia="Calibri" w:cs="Times New Roman"/>
          <w:szCs w:val="18"/>
        </w:rPr>
        <w:t>8518.21.90;</w:t>
      </w:r>
    </w:p>
    <w:p w:rsidR="009423AE" w:rsidRPr="002F663C" w:rsidP="00B16ACF" w14:paraId="75F61AF8" w14:textId="77777777">
      <w:pPr>
        <w:spacing w:before="120" w:after="120"/>
        <w:ind w:left="720"/>
        <w:rPr>
          <w:rFonts w:eastAsia="Calibri" w:cs="Times New Roman"/>
          <w:szCs w:val="18"/>
        </w:rPr>
      </w:pPr>
      <w:r w:rsidRPr="002F663C">
        <w:rPr>
          <w:rFonts w:eastAsia="Calibri" w:cs="Times New Roman"/>
          <w:szCs w:val="18"/>
        </w:rPr>
        <w:t xml:space="preserve">c. ex. </w:t>
      </w:r>
      <w:r w:rsidRPr="002F663C">
        <w:rPr>
          <w:rFonts w:eastAsia="Calibri" w:cs="Times New Roman"/>
          <w:szCs w:val="18"/>
        </w:rPr>
        <w:t>8518.22.10;</w:t>
      </w:r>
    </w:p>
    <w:p w:rsidR="009423AE" w:rsidRPr="002F663C" w:rsidP="00B16ACF" w14:paraId="7D759FAA" w14:textId="77777777">
      <w:pPr>
        <w:spacing w:before="120" w:after="120"/>
        <w:ind w:left="720"/>
        <w:rPr>
          <w:rFonts w:eastAsia="Calibri" w:cs="Times New Roman"/>
          <w:szCs w:val="18"/>
        </w:rPr>
      </w:pPr>
      <w:r w:rsidRPr="002F663C">
        <w:rPr>
          <w:rFonts w:eastAsia="Calibri" w:cs="Times New Roman"/>
          <w:szCs w:val="18"/>
        </w:rPr>
        <w:t>d. ex. 8518.22.90; and</w:t>
      </w:r>
    </w:p>
    <w:p w:rsidR="009423AE" w:rsidRPr="002F663C" w:rsidP="00B16ACF" w14:paraId="247B3B77" w14:textId="77777777">
      <w:pPr>
        <w:spacing w:before="120" w:after="120"/>
        <w:ind w:left="720"/>
        <w:rPr>
          <w:rFonts w:eastAsia="Calibri" w:cs="Times New Roman"/>
          <w:szCs w:val="18"/>
        </w:rPr>
      </w:pPr>
      <w:r w:rsidRPr="002F663C">
        <w:rPr>
          <w:rFonts w:eastAsia="Calibri" w:cs="Times New Roman"/>
          <w:szCs w:val="18"/>
        </w:rPr>
        <w:t>e. ex. 8518.29.90.</w:t>
      </w:r>
    </w:p>
    <w:p w:rsidR="009423AE" w:rsidRPr="002F663C" w:rsidP="00B16ACF" w14:paraId="26A4FDB4" w14:textId="77777777">
      <w:pPr>
        <w:numPr>
          <w:ilvl w:val="0"/>
          <w:numId w:val="17"/>
        </w:numPr>
        <w:spacing w:before="120" w:after="120"/>
        <w:rPr>
          <w:rFonts w:eastAsia="Calibri" w:cs="Times New Roman"/>
          <w:szCs w:val="18"/>
        </w:rPr>
      </w:pPr>
      <w:r w:rsidRPr="002F663C">
        <w:rPr>
          <w:rFonts w:eastAsia="Calibri" w:cs="Times New Roman"/>
          <w:szCs w:val="18"/>
        </w:rPr>
        <w:t xml:space="preserve">For Set top </w:t>
      </w:r>
      <w:r w:rsidRPr="002F663C">
        <w:rPr>
          <w:rFonts w:eastAsia="Calibri" w:cs="Times New Roman"/>
          <w:szCs w:val="18"/>
        </w:rPr>
        <w:t>box :</w:t>
      </w:r>
      <w:r w:rsidRPr="002F663C">
        <w:rPr>
          <w:rFonts w:eastAsia="Calibri" w:cs="Times New Roman"/>
          <w:szCs w:val="18"/>
        </w:rPr>
        <w:t xml:space="preserve"> ex. </w:t>
      </w:r>
      <w:r w:rsidRPr="002F663C">
        <w:rPr>
          <w:rFonts w:eastAsia="Calibri" w:cs="Times New Roman"/>
          <w:szCs w:val="18"/>
        </w:rPr>
        <w:t>8528.71.11.</w:t>
      </w:r>
    </w:p>
    <w:p w:rsidR="009423AE" w:rsidRPr="002F663C" w:rsidP="00B16ACF" w14:paraId="22A5A215" w14:textId="77777777">
      <w:pPr>
        <w:spacing w:before="120" w:after="120"/>
        <w:rPr>
          <w:rFonts w:eastAsia="Calibri" w:cs="Times New Roman"/>
          <w:szCs w:val="18"/>
        </w:rPr>
      </w:pPr>
      <w:r w:rsidRPr="002F663C">
        <w:rPr>
          <w:rFonts w:eastAsia="Calibri" w:cs="Times New Roman"/>
          <w:szCs w:val="18"/>
        </w:rPr>
        <w:t>Domestic or imported Audio Video products produced before this regulation may still be distributed for a maximum of 1 (one) year from the enforcement date.</w:t>
      </w:r>
    </w:p>
    <w:p w:rsidR="006C5A96" w:rsidP="006C5A96" w14:paraId="4747C23D" w14:textId="77777777">
      <w:pPr>
        <w:jc w:val="center"/>
        <w:rPr>
          <w:b/>
        </w:rPr>
      </w:pPr>
      <w:r w:rsidRPr="003971FF">
        <w:rPr>
          <w:b/>
        </w:rPr>
        <w:t>__________</w:t>
      </w:r>
    </w:p>
    <w:p w:rsidR="004D4D19" w:rsidP="007F38C2" w14:paraId="26F38A5C" w14:textId="77777777">
      <w:pPr>
        <w:jc w:val="center"/>
        <w:rPr>
          <w:b/>
        </w:rPr>
      </w:pPr>
    </w:p>
    <w:p w:rsidR="00A1565D" w:rsidP="003971FF" w14:paraId="680FA9FC"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9A7A6F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4D67CD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A4F641A" w14:textId="77777777">
      <w:r>
        <w:separator/>
      </w:r>
    </w:p>
  </w:footnote>
  <w:footnote w:type="continuationSeparator" w:id="1">
    <w:p w:rsidR="004D3A6A" w:rsidP="00ED54E0" w14:paraId="6DF5A616" w14:textId="77777777">
      <w:r>
        <w:continuationSeparator/>
      </w:r>
    </w:p>
  </w:footnote>
  <w:footnote w:id="2">
    <w:p w:rsidR="007F6EA2" w14:paraId="25C8B56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F3E56E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65994B63" w14:textId="77777777">
    <w:pPr>
      <w:pStyle w:val="Header"/>
      <w:pBdr>
        <w:bottom w:val="single" w:sz="4" w:space="1" w:color="auto"/>
      </w:pBdr>
      <w:tabs>
        <w:tab w:val="clear" w:pos="4513"/>
        <w:tab w:val="clear" w:pos="9027"/>
      </w:tabs>
      <w:jc w:val="center"/>
    </w:pPr>
  </w:p>
  <w:p w:rsidR="00DD3DD7" w:rsidRPr="00DD3DD7" w:rsidP="00DD3DD7" w14:paraId="44EE02E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9F183D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111CC0B" w14:textId="77777777">
    <w:pPr>
      <w:pStyle w:val="Header"/>
      <w:pBdr>
        <w:bottom w:val="single" w:sz="4" w:space="1" w:color="auto"/>
      </w:pBdr>
      <w:tabs>
        <w:tab w:val="clear" w:pos="4513"/>
        <w:tab w:val="clear" w:pos="9027"/>
      </w:tabs>
      <w:jc w:val="center"/>
    </w:pPr>
    <w:bookmarkStart w:id="3" w:name="spsSymbolHeader"/>
    <w:r w:rsidRPr="00DD3DD7">
      <w:t>G/TBT/N/IDN/117/Add.2</w:t>
    </w:r>
    <w:bookmarkEnd w:id="3"/>
  </w:p>
  <w:p w:rsidR="00DD3DD7" w:rsidRPr="00DD3DD7" w:rsidP="00DD3DD7" w14:paraId="22CD7DA4" w14:textId="77777777">
    <w:pPr>
      <w:pStyle w:val="Header"/>
      <w:pBdr>
        <w:bottom w:val="single" w:sz="4" w:space="1" w:color="auto"/>
      </w:pBdr>
      <w:tabs>
        <w:tab w:val="clear" w:pos="4513"/>
        <w:tab w:val="clear" w:pos="9027"/>
      </w:tabs>
      <w:jc w:val="center"/>
    </w:pPr>
  </w:p>
  <w:p w:rsidR="00DD3DD7" w:rsidRPr="00DD3DD7" w:rsidP="00DD3DD7" w14:paraId="4059C68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4F223F7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7B1708D"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608FBF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1B63F92" w14:textId="77777777">
          <w:pPr>
            <w:jc w:val="right"/>
            <w:rPr>
              <w:b/>
              <w:color w:val="FF0000"/>
              <w:szCs w:val="16"/>
            </w:rPr>
          </w:pPr>
          <w:r>
            <w:rPr>
              <w:b/>
              <w:color w:val="FF0000"/>
              <w:szCs w:val="16"/>
            </w:rPr>
            <w:t xml:space="preserve"> </w:t>
          </w:r>
        </w:p>
      </w:tc>
    </w:tr>
    <w:tr w14:paraId="71168E51"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D3780A8"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54F5FAF" w14:textId="77777777">
          <w:pPr>
            <w:jc w:val="right"/>
            <w:rPr>
              <w:b/>
              <w:szCs w:val="16"/>
            </w:rPr>
          </w:pPr>
        </w:p>
      </w:tc>
    </w:tr>
    <w:tr w14:paraId="0D3BB92C"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95EC027"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2FE3C10" w14:textId="77777777">
          <w:pPr>
            <w:jc w:val="right"/>
            <w:rPr>
              <w:rFonts w:eastAsia="Calibri" w:cs="Times New Roman"/>
              <w:b/>
              <w:szCs w:val="16"/>
            </w:rPr>
          </w:pPr>
          <w:bookmarkStart w:id="4" w:name="bmkSymbols"/>
          <w:r w:rsidRPr="002F663C">
            <w:rPr>
              <w:rFonts w:eastAsia="Calibri" w:cs="Times New Roman"/>
              <w:b/>
              <w:szCs w:val="16"/>
            </w:rPr>
            <w:t>G/TBT/N/IDN/117/Add.2</w:t>
          </w:r>
          <w:bookmarkEnd w:id="4"/>
        </w:p>
        <w:p w:rsidR="00C14444" w:rsidRPr="00C14444" w:rsidP="00C14444" w14:paraId="3E52E583" w14:textId="77777777">
          <w:pPr>
            <w:jc w:val="center"/>
            <w:rPr>
              <w:szCs w:val="16"/>
            </w:rPr>
          </w:pPr>
        </w:p>
      </w:tc>
    </w:tr>
    <w:tr w14:paraId="2E64CC3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73B73A6" w14:textId="77777777"/>
      </w:tc>
      <w:tc>
        <w:tcPr>
          <w:tcW w:w="5448" w:type="dxa"/>
          <w:gridSpan w:val="2"/>
          <w:shd w:val="clear" w:color="auto" w:fill="FFFFFF"/>
          <w:tcMar>
            <w:left w:w="108" w:type="dxa"/>
            <w:right w:w="108" w:type="dxa"/>
          </w:tcMar>
          <w:vAlign w:val="center"/>
        </w:tcPr>
        <w:p w:rsidR="00ED54E0" w:rsidRPr="00182B84" w:rsidP="00425DC5" w14:paraId="4ED076A7" w14:textId="77777777">
          <w:pPr>
            <w:jc w:val="right"/>
            <w:rPr>
              <w:szCs w:val="16"/>
            </w:rPr>
          </w:pPr>
          <w:bookmarkStart w:id="5" w:name="bmkDate"/>
          <w:r w:rsidRPr="00182B84">
            <w:rPr>
              <w:szCs w:val="16"/>
            </w:rPr>
            <w:t>26 February 2025</w:t>
          </w:r>
          <w:bookmarkEnd w:id="5"/>
        </w:p>
      </w:tc>
    </w:tr>
    <w:tr w14:paraId="6BADD93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BFB5B3B" w14:textId="77777777">
          <w:pPr>
            <w:jc w:val="left"/>
            <w:rPr>
              <w:b/>
            </w:rPr>
          </w:pPr>
          <w:bookmarkStart w:id="6" w:name="bmkSerial"/>
          <w:r>
            <w:rPr>
              <w:b w:val="0"/>
              <w:color w:val="FF0000"/>
            </w:rPr>
            <w:t>(25-1374)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4E7CCF0"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14:paraId="1BD85EF3"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774195C"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BFD9F6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6BF5CC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3743455">
    <w:abstractNumId w:val="9"/>
  </w:num>
  <w:num w:numId="2" w16cid:durableId="1497110647">
    <w:abstractNumId w:val="7"/>
  </w:num>
  <w:num w:numId="3" w16cid:durableId="1681158061">
    <w:abstractNumId w:val="6"/>
  </w:num>
  <w:num w:numId="4" w16cid:durableId="1248880481">
    <w:abstractNumId w:val="5"/>
  </w:num>
  <w:num w:numId="5" w16cid:durableId="1388410831">
    <w:abstractNumId w:val="4"/>
  </w:num>
  <w:num w:numId="6" w16cid:durableId="1234587309">
    <w:abstractNumId w:val="12"/>
  </w:num>
  <w:num w:numId="7" w16cid:durableId="1857769335">
    <w:abstractNumId w:val="11"/>
  </w:num>
  <w:num w:numId="8" w16cid:durableId="392391076">
    <w:abstractNumId w:val="10"/>
  </w:num>
  <w:num w:numId="9" w16cid:durableId="9272295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6117084">
    <w:abstractNumId w:val="13"/>
  </w:num>
  <w:num w:numId="11" w16cid:durableId="1900703233">
    <w:abstractNumId w:val="8"/>
  </w:num>
  <w:num w:numId="12" w16cid:durableId="2095861891">
    <w:abstractNumId w:val="3"/>
  </w:num>
  <w:num w:numId="13" w16cid:durableId="2024551778">
    <w:abstractNumId w:val="2"/>
  </w:num>
  <w:num w:numId="14" w16cid:durableId="1702170734">
    <w:abstractNumId w:val="1"/>
  </w:num>
  <w:num w:numId="15" w16cid:durableId="434598016">
    <w:abstractNumId w:val="0"/>
  </w:num>
  <w:num w:numId="16" w16cid:durableId="206775830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1610876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421CF"/>
    <w:rsid w:val="00265A0E"/>
    <w:rsid w:val="0027067B"/>
    <w:rsid w:val="00281997"/>
    <w:rsid w:val="002B2435"/>
    <w:rsid w:val="002B2F95"/>
    <w:rsid w:val="002D78C9"/>
    <w:rsid w:val="002F663C"/>
    <w:rsid w:val="00304F14"/>
    <w:rsid w:val="00313D68"/>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666BB"/>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423AE"/>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1F9E"/>
    <w:rsid w:val="00DF6AE1"/>
    <w:rsid w:val="00E0707F"/>
    <w:rsid w:val="00E1426C"/>
    <w:rsid w:val="00E46FD5"/>
    <w:rsid w:val="00E544BB"/>
    <w:rsid w:val="00E5550F"/>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4FC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jdih.kemenperin.go.id/dokumen/view?id=1582" TargetMode="External" /><Relationship Id="rId8" Type="http://schemas.openxmlformats.org/officeDocument/2006/relationships/hyperlink" Target="https://members.wto.org/crnattachments/2025/TBT/IDN/final_measure/25_01661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ahimi\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C5DA2239-FB7C-49C7-BF2B-6433855B9AD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331</Words>
  <Characters>1886</Characters>
  <Application>Microsoft Office Word</Application>
  <DocSecurity>0</DocSecurity>
  <Lines>65</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2025-02-26T10:07:00Z</dcterms:created>
  <dcterms:modified xsi:type="dcterms:W3CDTF">2025-02-26T10:12:00Z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