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9245AB6" w14:textId="77777777">
      <w:pPr>
        <w:pStyle w:val="Title"/>
      </w:pPr>
      <w:r w:rsidRPr="002F663C">
        <w:t>NOTIFICATION</w:t>
      </w:r>
    </w:p>
    <w:p w:rsidR="002F663C" w:rsidRPr="002F663C" w:rsidP="00DD3DD7" w14:paraId="52B8A11A" w14:textId="77777777">
      <w:pPr>
        <w:pStyle w:val="Title3"/>
      </w:pPr>
      <w:r w:rsidRPr="002F663C">
        <w:t>Addendum</w:t>
      </w:r>
    </w:p>
    <w:p w:rsidR="002F663C" w:rsidP="001E2E4A" w14:paraId="10094A0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4F689686" w14:textId="77777777">
      <w:pPr>
        <w:rPr>
          <w:rFonts w:eastAsia="Calibri" w:cs="Times New Roman"/>
        </w:rPr>
      </w:pPr>
    </w:p>
    <w:p w:rsidR="002F663C" w:rsidRPr="002F663C" w:rsidP="002F663C" w14:paraId="7A63792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52CC622" w14:textId="77777777">
      <w:pPr>
        <w:rPr>
          <w:rFonts w:eastAsia="Calibri" w:cs="Times New Roman"/>
        </w:rPr>
      </w:pPr>
    </w:p>
    <w:p w:rsidR="00C14444" w:rsidRPr="002F663C" w:rsidP="002F663C" w14:paraId="31B9D9E6" w14:textId="77777777">
      <w:pPr>
        <w:rPr>
          <w:rFonts w:eastAsia="Calibri" w:cs="Times New Roman"/>
        </w:rPr>
      </w:pPr>
    </w:p>
    <w:p w:rsidR="002F663C" w:rsidRPr="002F663C" w:rsidP="002F663C" w14:paraId="41E9145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Decree of Minister of Industry on Mandatory Implementation of Indonesia </w:t>
      </w:r>
      <w:r w:rsidRPr="00022513">
        <w:rPr>
          <w:rFonts w:eastAsia="Calibri" w:cs="Times New Roman"/>
          <w:bCs/>
          <w:szCs w:val="18"/>
        </w:rPr>
        <w:t>National Standard for Black malleable cast iron threaded pipe fittings (SNI 0139; 2008</w:t>
      </w:r>
    </w:p>
    <w:p w:rsidR="002F663C" w:rsidRPr="002F663C" w:rsidP="002F663C" w14:paraId="25BE018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C2162B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54D938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AB9F2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D48A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FC7B0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C39DD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AAA94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D0036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13 November 2024</w:t>
            </w:r>
          </w:p>
        </w:tc>
      </w:tr>
      <w:tr w14:paraId="74D742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2F7F6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DAB04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November 2025</w:t>
            </w:r>
          </w:p>
        </w:tc>
      </w:tr>
      <w:tr w14:paraId="50EE7F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117E54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CC3DC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February 2025</w:t>
            </w:r>
          </w:p>
        </w:tc>
      </w:tr>
      <w:tr w14:paraId="33AF5F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89974A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21D2D0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455DAF0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https://jdih.kemenperin.go.id/dokumen/view?id=1555</w:t>
              </w:r>
            </w:hyperlink>
          </w:p>
          <w:p w:rsidR="002F663C" w:rsidRPr="002F663C" w:rsidP="00EB7B40" w14:paraId="3CBCD7CB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https://members.wto.org/crnattachments/2025/TBT/IDN/final_measure/25_01647_00_x.pdf</w:t>
              </w:r>
            </w:hyperlink>
          </w:p>
        </w:tc>
      </w:tr>
      <w:tr w14:paraId="0DD619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FC6D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3FFFD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EB62C8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35A18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9BEA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D8BD5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884A27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199DD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275912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34ED0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2C1B3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6E10A2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24E59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C068C6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244D8F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Regulation of Minister of Industry No 82/M-IND/PER/10/2014 has been revoked and replaced by Regulation of Minister of Industry No. 70 Year 2024 regarding </w:t>
      </w:r>
      <w:r w:rsidRPr="002F663C">
        <w:rPr>
          <w:rFonts w:eastAsia="Calibri" w:cs="Times New Roman"/>
          <w:szCs w:val="18"/>
        </w:rPr>
        <w:t>Mandatory Implementation of Indonesia National Standard for Black malleable cast iron threaded pipe fittings.</w:t>
      </w:r>
    </w:p>
    <w:p w:rsidR="00C676A7" w:rsidRPr="002F663C" w:rsidP="00B16ACF" w14:paraId="4644EA6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covers the issuance of SNI certificate using type 5 certification scheme, production process assessment and implementation of ISO 9001:2015 , including product quality testing based on:</w:t>
      </w:r>
    </w:p>
    <w:p w:rsidR="00C676A7" w:rsidRPr="002F663C" w:rsidP="00B16ACF" w14:paraId="5CE052D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SNI 139:2024 for Black malleable cast iron threaded pipe fittings which has a tariff post/harmonized system (HS) number ex. 7307.19.00.</w:t>
      </w:r>
    </w:p>
    <w:p w:rsidR="00C676A7" w:rsidRPr="002F663C" w:rsidP="00B16ACF" w14:paraId="24D8015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Domestic or imported Black malleable cast iron threaded pipe fittings. products produced before this regulation may still be distributed for a maximum of 1 (one) year from the enforcement date.</w:t>
      </w:r>
    </w:p>
    <w:p w:rsidR="006C5A96" w:rsidP="006C5A96" w14:paraId="0DB92A2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392B3B9" w14:textId="77777777">
      <w:pPr>
        <w:jc w:val="center"/>
        <w:rPr>
          <w:b/>
        </w:rPr>
      </w:pPr>
    </w:p>
    <w:p w:rsidR="00A1565D" w:rsidP="003971FF" w14:paraId="7E05715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0397FB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87AF5F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E8EC1BE" w14:textId="77777777">
      <w:r>
        <w:separator/>
      </w:r>
    </w:p>
  </w:footnote>
  <w:footnote w:type="continuationSeparator" w:id="1">
    <w:p w:rsidR="004D3A6A" w:rsidP="00ED54E0" w14:paraId="0A7F7F06" w14:textId="77777777">
      <w:r>
        <w:continuationSeparator/>
      </w:r>
    </w:p>
  </w:footnote>
  <w:footnote w:id="2">
    <w:p w:rsidR="007F6EA2" w14:paraId="1C9756F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BBED9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39B36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47A28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D75588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B8115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G/TBT/N/IDN/50/Add.3</w:t>
    </w:r>
    <w:bookmarkEnd w:id="3"/>
  </w:p>
  <w:p w:rsidR="00DD3DD7" w:rsidRPr="00DD3DD7" w:rsidP="00DD3DD7" w14:paraId="522F96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69E11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91336B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F54DA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A74F0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9032B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3003AA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BB1A11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87EC960" w14:textId="77777777">
          <w:pPr>
            <w:jc w:val="right"/>
            <w:rPr>
              <w:b/>
              <w:szCs w:val="16"/>
            </w:rPr>
          </w:pPr>
        </w:p>
      </w:tc>
    </w:tr>
    <w:tr w14:paraId="094B816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D7A75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E3A5ED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G/TBT/N/IDN/50/Add.3</w:t>
          </w:r>
          <w:bookmarkEnd w:id="4"/>
        </w:p>
        <w:p w:rsidR="00C14444" w:rsidRPr="00C14444" w:rsidP="00C14444" w14:paraId="7055091D" w14:textId="77777777">
          <w:pPr>
            <w:jc w:val="center"/>
            <w:rPr>
              <w:szCs w:val="16"/>
            </w:rPr>
          </w:pPr>
        </w:p>
      </w:tc>
    </w:tr>
    <w:tr w14:paraId="0641F58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B09E4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B5747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February 2025</w:t>
          </w:r>
          <w:bookmarkEnd w:id="5"/>
        </w:p>
      </w:tc>
    </w:tr>
    <w:tr w14:paraId="22C4A48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B756FB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(25-1350)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4BECB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8B70C9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CE9674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2BCF2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16A0B1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4031842">
    <w:abstractNumId w:val="9"/>
  </w:num>
  <w:num w:numId="2" w16cid:durableId="951785204">
    <w:abstractNumId w:val="7"/>
  </w:num>
  <w:num w:numId="3" w16cid:durableId="460268757">
    <w:abstractNumId w:val="6"/>
  </w:num>
  <w:num w:numId="4" w16cid:durableId="1199048452">
    <w:abstractNumId w:val="5"/>
  </w:num>
  <w:num w:numId="5" w16cid:durableId="1485318034">
    <w:abstractNumId w:val="4"/>
  </w:num>
  <w:num w:numId="6" w16cid:durableId="613633244">
    <w:abstractNumId w:val="12"/>
  </w:num>
  <w:num w:numId="7" w16cid:durableId="1038895775">
    <w:abstractNumId w:val="11"/>
  </w:num>
  <w:num w:numId="8" w16cid:durableId="1158114207">
    <w:abstractNumId w:val="10"/>
  </w:num>
  <w:num w:numId="9" w16cid:durableId="20553070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0774484">
    <w:abstractNumId w:val="13"/>
  </w:num>
  <w:num w:numId="11" w16cid:durableId="1160735554">
    <w:abstractNumId w:val="8"/>
  </w:num>
  <w:num w:numId="12" w16cid:durableId="910845060">
    <w:abstractNumId w:val="3"/>
  </w:num>
  <w:num w:numId="13" w16cid:durableId="431633424">
    <w:abstractNumId w:val="2"/>
  </w:num>
  <w:num w:numId="14" w16cid:durableId="344090484">
    <w:abstractNumId w:val="1"/>
  </w:num>
  <w:num w:numId="15" w16cid:durableId="1780566690">
    <w:abstractNumId w:val="0"/>
  </w:num>
  <w:num w:numId="16" w16cid:durableId="204697681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31E2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676A7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5463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5111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jdih.kemenperin.go.id/dokumen/view?id=1555" TargetMode="External" /><Relationship Id="rId7" Type="http://schemas.openxmlformats.org/officeDocument/2006/relationships/hyperlink" Target="https://members.wto.org/crnattachments/2025/TBT/IDN/final_measure/25_01647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2025-02-25T14:44:00Z</dcterms:created>
  <dcterms:modified xsi:type="dcterms:W3CDTF">2025-02-25T14:44:00Z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