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4AFAED" w14:textId="77777777">
      <w:pPr>
        <w:pStyle w:val="Title"/>
      </w:pPr>
      <w:r w:rsidRPr="002F663C">
        <w:t>NOTIFICATION</w:t>
      </w:r>
    </w:p>
    <w:p w:rsidR="002F663C" w:rsidRPr="002F663C" w:rsidP="00DD3DD7" w14:paraId="3488F6EB" w14:textId="77777777">
      <w:pPr>
        <w:pStyle w:val="Title3"/>
      </w:pPr>
      <w:r w:rsidRPr="002F663C">
        <w:t>Addendum</w:t>
      </w:r>
    </w:p>
    <w:p w:rsidR="002F663C" w:rsidP="001E2E4A" w14:paraId="05755E4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AEA506" w14:textId="77777777">
      <w:pPr>
        <w:rPr>
          <w:rFonts w:eastAsia="Calibri" w:cs="Times New Roman"/>
        </w:rPr>
      </w:pPr>
    </w:p>
    <w:p w:rsidR="002F663C" w:rsidRPr="002F663C" w:rsidP="002F663C" w14:paraId="00FD7D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B6480D" w14:textId="77777777">
      <w:pPr>
        <w:rPr>
          <w:rFonts w:eastAsia="Calibri" w:cs="Times New Roman"/>
        </w:rPr>
      </w:pPr>
    </w:p>
    <w:p w:rsidR="00C14444" w:rsidRPr="002F663C" w:rsidP="002F663C" w14:paraId="46F6E083" w14:textId="77777777">
      <w:pPr>
        <w:rPr>
          <w:rFonts w:eastAsia="Calibri" w:cs="Times New Roman"/>
        </w:rPr>
      </w:pPr>
    </w:p>
    <w:p w:rsidR="002F663C" w:rsidRPr="002F663C" w:rsidP="002F663C" w14:paraId="080FE3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Indonesian National Standard for Cigarette Paper</w:t>
      </w:r>
    </w:p>
    <w:p w:rsidR="002F663C" w:rsidRPr="002F663C" w:rsidP="002F663C" w14:paraId="6487C76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3DE30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7F91F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BF05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3AA6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22E5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5FCF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31C0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C331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October 2024</w:t>
            </w:r>
          </w:p>
        </w:tc>
      </w:tr>
      <w:tr w14:paraId="2B048F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A76E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754CB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</w:t>
            </w:r>
            <w:r w:rsidRPr="002F663C">
              <w:rPr>
                <w:rFonts w:eastAsia="Calibri" w:cs="Times New Roman"/>
              </w:rPr>
              <w:t>measure published - date: 18 October 2024</w:t>
            </w:r>
          </w:p>
        </w:tc>
      </w:tr>
      <w:tr w14:paraId="1BB18C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0462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54E3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April 2025</w:t>
            </w:r>
          </w:p>
        </w:tc>
      </w:tr>
      <w:tr w14:paraId="2D3F64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761E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F72816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6DACFD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https://jdih.kemenperin.go.id/dokumen/view?id=1548</w:t>
              </w:r>
            </w:hyperlink>
          </w:p>
          <w:p w:rsidR="002F663C" w:rsidRPr="002F663C" w:rsidP="00EB7B40" w14:paraId="136538C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https://members.wto.org/crnattachments/2025/TBT/IDN/final_measure/25_01630_00_x.pdf</w:t>
              </w:r>
            </w:hyperlink>
          </w:p>
        </w:tc>
      </w:tr>
      <w:tr w14:paraId="0629B2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0951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7918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49F81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8F4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ABAE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4927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7AF1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3B3C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BC22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48018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53ED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87AD2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ADA14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CDCD4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B493BC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Regulation of Minister of Industry No. 63 Year 2024 regarding Mandatory Implementation of Indonesia National Standard for Cigarette Paper.</w:t>
      </w:r>
    </w:p>
    <w:p w:rsidR="00D21DF8" w:rsidRPr="002F663C" w:rsidP="00B16ACF" w14:paraId="73879F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</w:t>
      </w:r>
      <w:r w:rsidRPr="002F663C">
        <w:rPr>
          <w:rFonts w:eastAsia="Calibri" w:cs="Times New Roman"/>
          <w:szCs w:val="18"/>
        </w:rPr>
        <w:t>Regulation covers the issuance of SNI certificate using type 5 certification scheme, production process assessment and implementation of ISO 9001:2015, including product quality testing based on:</w:t>
      </w:r>
    </w:p>
    <w:p w:rsidR="00D21DF8" w:rsidRPr="002F663C" w:rsidP="00B16ACF" w14:paraId="34F1953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3755:2019 Cigarette Paper with product harmonized system (HS) Code :</w:t>
      </w:r>
    </w:p>
    <w:p w:rsidR="00D21DF8" w:rsidRPr="002F663C" w:rsidP="00B16ACF" w14:paraId="32F6A7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for cigarette papers with tariff post/harmonized system (HS) Code:</w:t>
      </w:r>
    </w:p>
    <w:p w:rsidR="00D21DF8" w:rsidRPr="002F663C" w:rsidP="00D03461" w14:paraId="3B92A24D" w14:textId="77777777">
      <w:pPr>
        <w:keepNext/>
        <w:keepLines/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1) 4813.20.21;</w:t>
      </w:r>
    </w:p>
    <w:p w:rsidR="00D21DF8" w:rsidRPr="002F663C" w:rsidP="00D03461" w14:paraId="036935B9" w14:textId="77777777">
      <w:pPr>
        <w:keepNext/>
        <w:keepLines/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2) 4813.20.31;</w:t>
      </w:r>
    </w:p>
    <w:p w:rsidR="00D21DF8" w:rsidRPr="002F663C" w:rsidP="00B16ACF" w14:paraId="763EB4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3) 4813.90.11; and</w:t>
      </w:r>
    </w:p>
    <w:p w:rsidR="00D21DF8" w:rsidRPr="002F663C" w:rsidP="00B16ACF" w14:paraId="5E93F8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4) ex. 4813.90.91.</w:t>
      </w:r>
    </w:p>
    <w:p w:rsidR="00D21DF8" w:rsidRPr="002F663C" w:rsidP="00B16ACF" w14:paraId="6DC41A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for plug wrap paper with tariff post/harmonized system (HS) Code:</w:t>
      </w:r>
    </w:p>
    <w:p w:rsidR="00D21DF8" w:rsidRPr="002F663C" w:rsidP="00B16ACF" w14:paraId="1746798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1) ex. 4813.20.23;</w:t>
      </w:r>
    </w:p>
    <w:p w:rsidR="00D21DF8" w:rsidRPr="002F663C" w:rsidP="00B16ACF" w14:paraId="05B11E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2) ex. 4813.20.32;</w:t>
      </w:r>
    </w:p>
    <w:p w:rsidR="00D21DF8" w:rsidRPr="002F663C" w:rsidP="00B16ACF" w14:paraId="76EE511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3) ex. 4813.90.19; and</w:t>
      </w:r>
    </w:p>
    <w:p w:rsidR="00D21DF8" w:rsidRPr="002F663C" w:rsidP="00B16ACF" w14:paraId="2FA953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4) ex. 4813.90.99.</w:t>
      </w:r>
    </w:p>
    <w:p w:rsidR="00D21DF8" w:rsidRPr="002F663C" w:rsidP="00B16ACF" w14:paraId="0DE775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for tipping paper with tariff post/harmonized system (HS) Code ex. 4813.90.99; and</w:t>
      </w:r>
    </w:p>
    <w:p w:rsidR="00D21DF8" w:rsidRPr="002F663C" w:rsidP="00B16ACF" w14:paraId="03825F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for homogenized tobacco leaf (HTL) with tariff post/harmonized system (HS) Code :</w:t>
      </w:r>
    </w:p>
    <w:p w:rsidR="00D21DF8" w:rsidRPr="002F663C" w:rsidP="00B16ACF" w14:paraId="3BA69F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1) ex. 4813.20.21;</w:t>
      </w:r>
    </w:p>
    <w:p w:rsidR="00D21DF8" w:rsidRPr="002F663C" w:rsidP="00B16ACF" w14:paraId="023A1A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2) ex. </w:t>
      </w:r>
      <w:r w:rsidRPr="002F663C">
        <w:rPr>
          <w:rFonts w:eastAsia="Calibri" w:cs="Times New Roman"/>
          <w:szCs w:val="18"/>
        </w:rPr>
        <w:t>4813.20.31;</w:t>
      </w:r>
    </w:p>
    <w:p w:rsidR="00D21DF8" w:rsidRPr="002F663C" w:rsidP="00B16ACF" w14:paraId="0A0A01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3) ex. 4813.90.11; and</w:t>
      </w:r>
    </w:p>
    <w:p w:rsidR="00D21DF8" w:rsidRPr="002F663C" w:rsidP="00B16ACF" w14:paraId="3CD8AEA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4) ex. 4813.90.91.</w:t>
      </w:r>
    </w:p>
    <w:p w:rsidR="00D21DF8" w:rsidRPr="002F663C" w:rsidP="00B16ACF" w14:paraId="5FB1A2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Cigarette Paper products produced before this regulation may still be distributed for a maximum of 6 (six) months from the enforcement date.</w:t>
      </w:r>
    </w:p>
    <w:p w:rsidR="006C5A96" w:rsidP="006C5A96" w14:paraId="3CAF9D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3793A0" w14:textId="77777777">
      <w:pPr>
        <w:jc w:val="center"/>
        <w:rPr>
          <w:b/>
        </w:rPr>
      </w:pPr>
    </w:p>
    <w:p w:rsidR="00A1565D" w:rsidP="003971FF" w14:paraId="472734F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86CB3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629B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BE4A35" w14:textId="77777777">
      <w:r>
        <w:separator/>
      </w:r>
    </w:p>
  </w:footnote>
  <w:footnote w:type="continuationSeparator" w:id="1">
    <w:p w:rsidR="004D3A6A" w:rsidP="00ED54E0" w14:paraId="36E80729" w14:textId="77777777">
      <w:r>
        <w:continuationSeparator/>
      </w:r>
    </w:p>
  </w:footnote>
  <w:footnote w:id="2">
    <w:p w:rsidR="007F6EA2" w14:paraId="0FAFDBE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9C2BA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E7E8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CC10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9BDD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58B9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/158/Add.1</w:t>
    </w:r>
    <w:bookmarkEnd w:id="3"/>
  </w:p>
  <w:p w:rsidR="00DD3DD7" w:rsidRPr="00DD3DD7" w:rsidP="00DD3DD7" w14:paraId="0722B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C541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C7C7D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664E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AF11E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4F2C6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4598F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CDD14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E31266" w14:textId="77777777">
          <w:pPr>
            <w:jc w:val="right"/>
            <w:rPr>
              <w:b/>
              <w:szCs w:val="16"/>
            </w:rPr>
          </w:pPr>
        </w:p>
      </w:tc>
    </w:tr>
    <w:tr w14:paraId="2FC6D08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0A01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DF56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/158/Add.1</w:t>
          </w:r>
          <w:bookmarkEnd w:id="4"/>
        </w:p>
        <w:p w:rsidR="00C14444" w:rsidRPr="00C14444" w:rsidP="00C14444" w14:paraId="48102E23" w14:textId="77777777">
          <w:pPr>
            <w:jc w:val="center"/>
            <w:rPr>
              <w:szCs w:val="16"/>
            </w:rPr>
          </w:pPr>
        </w:p>
      </w:tc>
    </w:tr>
    <w:tr w14:paraId="533859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39AB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84518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593E68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D6D21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46ABE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4D704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35586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Barriers to </w:t>
          </w:r>
          <w:r>
            <w:rPr>
              <w:b/>
            </w:rPr>
            <w:t>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8E156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D584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4794114">
    <w:abstractNumId w:val="9"/>
  </w:num>
  <w:num w:numId="2" w16cid:durableId="2019887670">
    <w:abstractNumId w:val="7"/>
  </w:num>
  <w:num w:numId="3" w16cid:durableId="2057122146">
    <w:abstractNumId w:val="6"/>
  </w:num>
  <w:num w:numId="4" w16cid:durableId="1396315693">
    <w:abstractNumId w:val="5"/>
  </w:num>
  <w:num w:numId="5" w16cid:durableId="1638991294">
    <w:abstractNumId w:val="4"/>
  </w:num>
  <w:num w:numId="6" w16cid:durableId="135224687">
    <w:abstractNumId w:val="12"/>
  </w:num>
  <w:num w:numId="7" w16cid:durableId="2016154873">
    <w:abstractNumId w:val="11"/>
  </w:num>
  <w:num w:numId="8" w16cid:durableId="971136218">
    <w:abstractNumId w:val="10"/>
  </w:num>
  <w:num w:numId="9" w16cid:durableId="607854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893663">
    <w:abstractNumId w:val="13"/>
  </w:num>
  <w:num w:numId="11" w16cid:durableId="526984903">
    <w:abstractNumId w:val="8"/>
  </w:num>
  <w:num w:numId="12" w16cid:durableId="1080978012">
    <w:abstractNumId w:val="3"/>
  </w:num>
  <w:num w:numId="13" w16cid:durableId="246891577">
    <w:abstractNumId w:val="2"/>
  </w:num>
  <w:num w:numId="14" w16cid:durableId="1321276487">
    <w:abstractNumId w:val="1"/>
  </w:num>
  <w:num w:numId="15" w16cid:durableId="274099761">
    <w:abstractNumId w:val="0"/>
  </w:num>
  <w:num w:numId="16" w16cid:durableId="5881249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210"/>
    <w:rsid w:val="003E52D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3E0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2B06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1538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3461"/>
    <w:rsid w:val="00D21DF8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F71425"/>
  <w15:docId w15:val="{D8CD2138-831C-40CF-8F44-E3653145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48" TargetMode="External" /><Relationship Id="rId8" Type="http://schemas.openxmlformats.org/officeDocument/2006/relationships/hyperlink" Target="https://members.wto.org/crnattachments/2025/TBT/IDN/final_measure/25_01630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FBC64-B0C0-442A-A6D3-AB16E3DC54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2025-02-25T12:56:00Z</dcterms:created>
  <dcterms:modified xsi:type="dcterms:W3CDTF">2025-02-25T13:03:00Z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