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2393DF8" w14:textId="77777777">
      <w:pPr>
        <w:pStyle w:val="Title"/>
      </w:pPr>
      <w:r w:rsidRPr="002F663C">
        <w:t>NOTIFICATION</w:t>
      </w:r>
    </w:p>
    <w:p w:rsidR="002F663C" w:rsidRPr="002F663C" w:rsidP="00DD3DD7" w14:paraId="190B5459" w14:textId="77777777">
      <w:pPr>
        <w:pStyle w:val="Title3"/>
      </w:pPr>
      <w:r w:rsidRPr="002F663C">
        <w:t>Addendum</w:t>
      </w:r>
    </w:p>
    <w:p w:rsidR="002F663C" w:rsidP="001E2E4A" w14:paraId="62AF9A8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21 February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5C8B9E4" w14:textId="77777777">
      <w:pPr>
        <w:rPr>
          <w:rFonts w:eastAsia="Calibri" w:cs="Times New Roman"/>
        </w:rPr>
      </w:pPr>
    </w:p>
    <w:p w:rsidR="002F663C" w:rsidRPr="002F663C" w:rsidP="002F663C" w14:paraId="009008D1" w14:textId="77777777">
      <w:pPr>
        <w:jc w:val="center"/>
        <w:rPr>
          <w:rFonts w:eastAsia="Calibri" w:cs="Times New Roman"/>
          <w:b/>
        </w:rPr>
      </w:pPr>
      <w:r w:rsidRPr="002F663C">
        <w:rPr>
          <w:rFonts w:eastAsia="Calibri" w:cs="Times New Roman"/>
          <w:b/>
        </w:rPr>
        <w:t>_______________</w:t>
      </w:r>
    </w:p>
    <w:p w:rsidR="002F663C" w:rsidP="002F663C" w14:paraId="30AEFB1D" w14:textId="77777777">
      <w:pPr>
        <w:rPr>
          <w:rFonts w:eastAsia="Calibri" w:cs="Times New Roman"/>
        </w:rPr>
      </w:pPr>
    </w:p>
    <w:p w:rsidR="00C14444" w:rsidRPr="002F663C" w:rsidP="002F663C" w14:paraId="43E4626D" w14:textId="77777777">
      <w:pPr>
        <w:rPr>
          <w:rFonts w:eastAsia="Calibri" w:cs="Times New Roman"/>
        </w:rPr>
      </w:pPr>
    </w:p>
    <w:p w:rsidR="002F663C" w:rsidRPr="002F663C" w:rsidP="002F663C" w14:paraId="2BA0BB3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Accessibility of User Interfaces, and Video Programming Guides </w:t>
      </w:r>
      <w:r w:rsidRPr="00022513">
        <w:rPr>
          <w:rFonts w:eastAsia="Calibri" w:cs="Times New Roman"/>
          <w:bCs/>
          <w:szCs w:val="18"/>
        </w:rPr>
        <w:t>and Menus</w:t>
      </w:r>
    </w:p>
    <w:p w:rsidR="002F663C" w:rsidRPr="002F663C" w:rsidP="002F663C" w14:paraId="503BE7D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CE0176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539939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9525576" w14:textId="77777777" w:rsidTr="00E9471B">
        <w:tblPrEx>
          <w:tblW w:w="9049" w:type="dxa"/>
          <w:tblLayout w:type="fixed"/>
          <w:tblLook w:val="04A0"/>
        </w:tblPrEx>
        <w:tc>
          <w:tcPr>
            <w:tcW w:w="851" w:type="dxa"/>
            <w:shd w:val="clear" w:color="auto" w:fill="auto"/>
          </w:tcPr>
          <w:p w:rsidR="002F663C" w:rsidRPr="00711F9C" w:rsidP="00C14444" w14:paraId="2BEF3E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441BF3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7A8E160" w14:textId="77777777" w:rsidTr="00E9471B">
        <w:tblPrEx>
          <w:tblW w:w="9049" w:type="dxa"/>
          <w:tblLayout w:type="fixed"/>
          <w:tblLook w:val="04A0"/>
        </w:tblPrEx>
        <w:tc>
          <w:tcPr>
            <w:tcW w:w="851" w:type="dxa"/>
            <w:shd w:val="clear" w:color="auto" w:fill="auto"/>
          </w:tcPr>
          <w:p w:rsidR="002F663C" w:rsidRPr="00711F9C" w:rsidP="00C14444" w14:paraId="26A5629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1C402B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E32E976" w14:textId="77777777" w:rsidTr="00E9471B">
        <w:tblPrEx>
          <w:tblW w:w="9049" w:type="dxa"/>
          <w:tblLayout w:type="fixed"/>
          <w:tblLook w:val="04A0"/>
        </w:tblPrEx>
        <w:tc>
          <w:tcPr>
            <w:tcW w:w="851" w:type="dxa"/>
            <w:shd w:val="clear" w:color="auto" w:fill="auto"/>
          </w:tcPr>
          <w:p w:rsidR="002F663C" w:rsidRPr="00711F9C" w:rsidP="00C14444" w14:paraId="34DAF0E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E57826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DB6B076" w14:textId="77777777" w:rsidTr="00E9471B">
        <w:tblPrEx>
          <w:tblW w:w="9049" w:type="dxa"/>
          <w:tblLayout w:type="fixed"/>
          <w:tblLook w:val="04A0"/>
        </w:tblPrEx>
        <w:tc>
          <w:tcPr>
            <w:tcW w:w="851" w:type="dxa"/>
            <w:shd w:val="clear" w:color="auto" w:fill="auto"/>
          </w:tcPr>
          <w:p w:rsidR="002F663C" w:rsidRPr="00711F9C" w:rsidP="00C14444" w14:paraId="52331C3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DCF889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21 February 2025</w:t>
            </w:r>
          </w:p>
        </w:tc>
      </w:tr>
      <w:tr w14:paraId="6CC5B55F" w14:textId="77777777" w:rsidTr="00E9471B">
        <w:tblPrEx>
          <w:tblW w:w="9049" w:type="dxa"/>
          <w:tblLayout w:type="fixed"/>
          <w:tblLook w:val="04A0"/>
        </w:tblPrEx>
        <w:tc>
          <w:tcPr>
            <w:tcW w:w="851" w:type="dxa"/>
            <w:shd w:val="clear" w:color="auto" w:fill="auto"/>
          </w:tcPr>
          <w:p w:rsidR="002F663C" w:rsidRPr="00711F9C" w:rsidP="00C14444" w14:paraId="149C88E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43C6D91"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measure </w:t>
            </w:r>
            <w:r w:rsidRPr="002F663C">
              <w:rPr>
                <w:rFonts w:eastAsia="Calibri" w:cs="Times New Roman"/>
              </w:rPr>
              <w:t>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D442C3E" w14:textId="77777777">
            <w:pPr>
              <w:spacing w:before="120" w:after="120"/>
              <w:rPr>
                <w:rFonts w:eastAsia="Calibri" w:cs="Times New Roman"/>
              </w:rPr>
            </w:pPr>
            <w:hyperlink r:id="rId6" w:tgtFrame="_blank" w:history="1">
              <w:r w:rsidRPr="002F663C">
                <w:rPr>
                  <w:rFonts w:eastAsia="Calibri" w:cs="Times New Roman"/>
                  <w:color w:val="0000FF"/>
                  <w:u w:val="single"/>
                </w:rPr>
                <w:t>https://www.govinfo.gov/content/pkg/FR-2024-08-15/html/2024-17479.htm</w:t>
              </w:r>
            </w:hyperlink>
          </w:p>
          <w:p w:rsidR="002F663C" w:rsidRPr="002F663C" w:rsidP="00EB7B40" w14:paraId="2B6214D3"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https://www.govinfo.gov/content/pkg/FR-2024-08-15/pdf/2024-17479.pdf</w:t>
              </w:r>
            </w:hyperlink>
          </w:p>
        </w:tc>
      </w:tr>
      <w:tr w14:paraId="13F34146" w14:textId="77777777" w:rsidTr="00E9471B">
        <w:tblPrEx>
          <w:tblW w:w="9049" w:type="dxa"/>
          <w:tblLayout w:type="fixed"/>
          <w:tblLook w:val="04A0"/>
        </w:tblPrEx>
        <w:tc>
          <w:tcPr>
            <w:tcW w:w="851" w:type="dxa"/>
            <w:shd w:val="clear" w:color="auto" w:fill="auto"/>
          </w:tcPr>
          <w:p w:rsidR="002F663C" w:rsidRPr="00711F9C" w:rsidP="00C14444" w14:paraId="77CBEBB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51F464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BD776B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6DEBC15" w14:textId="77777777" w:rsidTr="00E9471B">
        <w:tblPrEx>
          <w:tblW w:w="9049" w:type="dxa"/>
          <w:tblLayout w:type="fixed"/>
          <w:tblLook w:val="04A0"/>
        </w:tblPrEx>
        <w:tc>
          <w:tcPr>
            <w:tcW w:w="851" w:type="dxa"/>
            <w:shd w:val="clear" w:color="auto" w:fill="auto"/>
          </w:tcPr>
          <w:p w:rsidR="002F663C" w:rsidRPr="00711F9C" w:rsidP="00C14444" w14:paraId="761BE3C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6FE693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916484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64B7FBF" w14:textId="77777777" w:rsidTr="00E9471B">
        <w:tblPrEx>
          <w:tblW w:w="9049" w:type="dxa"/>
          <w:tblLayout w:type="fixed"/>
          <w:tblLook w:val="04A0"/>
        </w:tblPrEx>
        <w:tc>
          <w:tcPr>
            <w:tcW w:w="851" w:type="dxa"/>
            <w:shd w:val="clear" w:color="auto" w:fill="auto"/>
          </w:tcPr>
          <w:p w:rsidR="002F663C" w:rsidRPr="00711F9C" w:rsidP="00C14444" w14:paraId="19E23CA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73CE5E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4AAA77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9706CCB"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190AA09C"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7C0339F" w14:textId="77777777">
            <w:pPr>
              <w:spacing w:before="120" w:after="120"/>
              <w:rPr>
                <w:rFonts w:eastAsia="Calibri" w:cs="Times New Roman"/>
              </w:rPr>
            </w:pPr>
            <w:r>
              <w:rPr>
                <w:rFonts w:eastAsia="Calibri" w:cs="Times New Roman"/>
              </w:rPr>
              <w:t>Final rule; announcement of compliance date - 17 August 2026</w:t>
            </w:r>
          </w:p>
          <w:p w:rsidR="00467A46" w:rsidP="00EB7B40" w14:paraId="33894862"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https://members.wto.org/crnattachments/2025/TBT/USA/25_01599_00_e.pdf</w:t>
              </w:r>
            </w:hyperlink>
          </w:p>
        </w:tc>
      </w:tr>
      <w:bookmarkEnd w:id="0"/>
    </w:tbl>
    <w:p w:rsidR="002F663C" w:rsidRPr="002F663C" w:rsidP="002F663C" w14:paraId="11E7BEED" w14:textId="77777777">
      <w:pPr>
        <w:jc w:val="left"/>
        <w:rPr>
          <w:rFonts w:eastAsia="Calibri" w:cs="Times New Roman"/>
          <w:highlight w:val="yellow"/>
        </w:rPr>
      </w:pPr>
    </w:p>
    <w:p w:rsidR="003971FF" w:rsidRPr="007F6EA2" w:rsidP="00B16ACF" w14:paraId="0294482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document, the Federal </w:t>
      </w:r>
      <w:r w:rsidRPr="002F663C">
        <w:rPr>
          <w:rFonts w:eastAsia="Calibri" w:cs="Times New Roman"/>
          <w:szCs w:val="18"/>
        </w:rPr>
        <w:t>Communications Commission (Commission or FCC) announces that the Office of Management and Budget (OMB) has approved, for a period of three years, an information collection associated with implementing the requirement that manufacturers of covered apparatus and multichannel video programming distributors (MVPDs) make closed captioning display settings readily accessible to individuals who are deaf and hard of hearing, adopted by the Commission on 18 July 2024, in the Accessibility of User Interfaces, and Vid</w:t>
      </w:r>
      <w:r w:rsidRPr="002F663C">
        <w:rPr>
          <w:rFonts w:eastAsia="Calibri" w:cs="Times New Roman"/>
          <w:szCs w:val="18"/>
        </w:rPr>
        <w:t>eo Programming Guides and Menus Third Report and Order (Order). This document is consistent with the Order, which stated that the Commission would publish a document in the Federal Register announcing the compliance date of the ''readily accessible'' rule and revise the rule accordingly.</w:t>
      </w:r>
    </w:p>
    <w:p w:rsidR="00AB0C8D" w:rsidRPr="002F663C" w:rsidP="00B16ACF" w14:paraId="0DA04FD8" w14:textId="77777777">
      <w:pPr>
        <w:spacing w:before="120" w:after="120"/>
        <w:rPr>
          <w:rFonts w:eastAsia="Calibri" w:cs="Times New Roman"/>
          <w:szCs w:val="18"/>
        </w:rPr>
      </w:pPr>
      <w:r w:rsidRPr="002F663C">
        <w:rPr>
          <w:rFonts w:eastAsia="Calibri" w:cs="Times New Roman"/>
          <w:szCs w:val="18"/>
        </w:rPr>
        <w:t>Effective date: The amendment in this rule is effective 21 February 2025.</w:t>
      </w:r>
    </w:p>
    <w:p w:rsidR="00AB0C8D" w:rsidRPr="002F663C" w:rsidP="00B16ACF" w14:paraId="5A23BEE0" w14:textId="77777777">
      <w:pPr>
        <w:spacing w:before="120" w:after="120"/>
        <w:rPr>
          <w:rFonts w:eastAsia="Calibri" w:cs="Times New Roman"/>
          <w:szCs w:val="18"/>
        </w:rPr>
      </w:pPr>
      <w:r w:rsidRPr="002F663C">
        <w:rPr>
          <w:rFonts w:eastAsia="Calibri" w:cs="Times New Roman"/>
          <w:szCs w:val="18"/>
        </w:rPr>
        <w:t xml:space="preserve">Compliance date: The compliance date for </w:t>
      </w:r>
      <w:hyperlink r:id="rId9" w:anchor="p-79.103(e)" w:history="1">
        <w:r w:rsidRPr="002F663C">
          <w:rPr>
            <w:rFonts w:eastAsia="Calibri" w:cs="Times New Roman"/>
            <w:color w:val="0000FF"/>
            <w:szCs w:val="18"/>
            <w:u w:val="single"/>
          </w:rPr>
          <w:t>47 CFR 79.103(e)</w:t>
        </w:r>
      </w:hyperlink>
      <w:r w:rsidRPr="002F663C">
        <w:rPr>
          <w:rFonts w:eastAsia="Calibri" w:cs="Times New Roman"/>
          <w:szCs w:val="18"/>
        </w:rPr>
        <w:t xml:space="preserve">, published on 15 August 2024, at </w:t>
      </w:r>
      <w:hyperlink r:id="rId7" w:history="1">
        <w:r w:rsidRPr="002F663C">
          <w:rPr>
            <w:rFonts w:eastAsia="Calibri" w:cs="Times New Roman"/>
            <w:color w:val="0000FF"/>
            <w:szCs w:val="18"/>
            <w:u w:val="single"/>
          </w:rPr>
          <w:t>89 FR 66268</w:t>
        </w:r>
      </w:hyperlink>
      <w:r w:rsidRPr="002F663C">
        <w:rPr>
          <w:rFonts w:eastAsia="Calibri" w:cs="Times New Roman"/>
          <w:szCs w:val="18"/>
        </w:rPr>
        <w:t>, and effective 16 September 2024, is 17 August 2026.</w:t>
      </w:r>
    </w:p>
    <w:p w:rsidR="00AB0C8D" w:rsidRPr="002F663C" w:rsidP="00B16ACF" w14:paraId="285E8B11" w14:textId="77777777">
      <w:pPr>
        <w:spacing w:before="120" w:after="120"/>
        <w:rPr>
          <w:rFonts w:eastAsia="Calibri" w:cs="Times New Roman"/>
          <w:szCs w:val="18"/>
        </w:rPr>
      </w:pPr>
      <w:r w:rsidRPr="002F663C">
        <w:rPr>
          <w:rFonts w:eastAsia="Calibri" w:cs="Times New Roman"/>
          <w:szCs w:val="18"/>
        </w:rPr>
        <w:t xml:space="preserve">90 Federal Register (FR) 10041, 21 February 2025; </w:t>
      </w:r>
      <w:hyperlink r:id="rId10" w:history="1">
        <w:r w:rsidRPr="002F663C">
          <w:rPr>
            <w:rFonts w:eastAsia="Calibri" w:cs="Times New Roman"/>
            <w:color w:val="0000FF"/>
            <w:szCs w:val="18"/>
            <w:u w:val="single"/>
          </w:rPr>
          <w:t>Title 47 Code of Federal Regulations (CFR) Part 79</w:t>
        </w:r>
      </w:hyperlink>
      <w:r w:rsidRPr="002F663C">
        <w:rPr>
          <w:rFonts w:eastAsia="Calibri" w:cs="Times New Roman"/>
          <w:szCs w:val="18"/>
        </w:rPr>
        <w:t>:</w:t>
      </w:r>
    </w:p>
    <w:p w:rsidR="00AB0C8D" w:rsidRPr="002F663C" w:rsidP="00B16ACF" w14:paraId="4E09D009"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https://www.govinfo.gov/content/pkg/FR-2025-02-21/html/2025-02816.htm</w:t>
        </w:r>
      </w:hyperlink>
    </w:p>
    <w:p w:rsidR="00AB0C8D" w:rsidRPr="002F663C" w:rsidP="00B16ACF" w14:paraId="697EC056"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https://www.govinfo.gov/content/pkg/FR-2025-02-21/pdf/2025-02816.pdf</w:t>
        </w:r>
      </w:hyperlink>
    </w:p>
    <w:p w:rsidR="00AB0C8D" w:rsidRPr="002F663C" w:rsidP="00B16ACF" w14:paraId="3EA57FA1"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https://docs.fcc.gov/public/attachments/FCC-24-79A1.pdf</w:t>
        </w:r>
      </w:hyperlink>
    </w:p>
    <w:p w:rsidR="00AB0C8D" w:rsidRPr="002F663C" w:rsidP="00B16ACF" w14:paraId="6E1E1BE7" w14:textId="77777777">
      <w:pPr>
        <w:spacing w:before="120" w:after="120"/>
        <w:rPr>
          <w:rFonts w:eastAsia="Calibri" w:cs="Times New Roman"/>
          <w:szCs w:val="18"/>
        </w:rPr>
      </w:pPr>
      <w:r w:rsidRPr="002F663C">
        <w:rPr>
          <w:rFonts w:eastAsia="Calibri" w:cs="Times New Roman"/>
          <w:szCs w:val="18"/>
        </w:rPr>
        <w:t xml:space="preserve">The final rule is identified by DA/FCC Number 24-79. The Docket Folder is available from the FCC's </w:t>
      </w:r>
      <w:hyperlink r:id="rId14"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at </w:t>
      </w:r>
      <w:hyperlink r:id="rId15" w:history="1">
        <w:r w:rsidRPr="002F663C">
          <w:rPr>
            <w:rFonts w:eastAsia="Calibri" w:cs="Times New Roman"/>
            <w:color w:val="0000FF"/>
            <w:szCs w:val="18"/>
            <w:u w:val="single"/>
          </w:rPr>
          <w:t>https://www.fcc.gov/edocs/search-results?t=quick&amp;fccdaNo=24-79</w:t>
        </w:r>
      </w:hyperlink>
      <w:r w:rsidRPr="002F663C">
        <w:rPr>
          <w:rFonts w:eastAsia="Calibri" w:cs="Times New Roman"/>
          <w:szCs w:val="18"/>
        </w:rPr>
        <w:t xml:space="preserve"> and provides access to associated documents. Filings on the proceeding are accessible from the FCC's Electronic Comment Filing System (</w:t>
      </w:r>
      <w:hyperlink r:id="rId16" w:history="1">
        <w:r w:rsidRPr="002F663C">
          <w:rPr>
            <w:rFonts w:eastAsia="Calibri" w:cs="Times New Roman"/>
            <w:color w:val="0000FF"/>
            <w:szCs w:val="18"/>
            <w:u w:val="single"/>
          </w:rPr>
          <w:t>ECFS</w:t>
        </w:r>
      </w:hyperlink>
      <w:r w:rsidRPr="002F663C">
        <w:rPr>
          <w:rFonts w:eastAsia="Calibri" w:cs="Times New Roman"/>
          <w:szCs w:val="18"/>
        </w:rPr>
        <w:t xml:space="preserve">) at </w:t>
      </w:r>
      <w:hyperlink r:id="rId17" w:history="1">
        <w:r w:rsidRPr="002F663C">
          <w:rPr>
            <w:rFonts w:eastAsia="Calibri" w:cs="Times New Roman"/>
            <w:color w:val="0000FF"/>
            <w:szCs w:val="18"/>
            <w:u w:val="single"/>
          </w:rPr>
          <w:t>https://www.fcc.gov/ecfs/search/search-filings/results?q=(%22Accessibility%20of%20User%20Interfaces%22)</w:t>
        </w:r>
      </w:hyperlink>
      <w:r w:rsidRPr="002F663C">
        <w:rPr>
          <w:rFonts w:eastAsia="Calibri" w:cs="Times New Roman"/>
          <w:szCs w:val="18"/>
        </w:rPr>
        <w:t>.</w:t>
      </w:r>
    </w:p>
    <w:p w:rsidR="006C5A96" w:rsidP="006C5A96" w14:paraId="142153A6" w14:textId="77777777">
      <w:pPr>
        <w:jc w:val="center"/>
        <w:rPr>
          <w:b/>
        </w:rPr>
      </w:pPr>
      <w:r w:rsidRPr="003971FF">
        <w:rPr>
          <w:b/>
        </w:rPr>
        <w:t>__________</w:t>
      </w:r>
    </w:p>
    <w:p w:rsidR="004D4D19" w:rsidP="007F38C2" w14:paraId="5D92BBFA" w14:textId="77777777">
      <w:pPr>
        <w:jc w:val="center"/>
        <w:rPr>
          <w:b/>
        </w:rPr>
      </w:pPr>
    </w:p>
    <w:p w:rsidR="00A1565D" w:rsidP="003971FF" w14:paraId="61425A42"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30A01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6BFFFA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39424C0" w14:textId="77777777">
      <w:r>
        <w:separator/>
      </w:r>
    </w:p>
  </w:footnote>
  <w:footnote w:type="continuationSeparator" w:id="1">
    <w:p w:rsidR="004D3A6A" w:rsidP="00ED54E0" w14:paraId="01B1EEAB" w14:textId="77777777">
      <w:r>
        <w:continuationSeparator/>
      </w:r>
    </w:p>
  </w:footnote>
  <w:footnote w:id="2">
    <w:p w:rsidR="007F6EA2" w14:paraId="572A1D7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019F36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E9B4C00" w14:textId="77777777">
    <w:pPr>
      <w:pStyle w:val="Header"/>
      <w:pBdr>
        <w:bottom w:val="single" w:sz="4" w:space="1" w:color="auto"/>
      </w:pBdr>
      <w:tabs>
        <w:tab w:val="clear" w:pos="4513"/>
        <w:tab w:val="clear" w:pos="9027"/>
      </w:tabs>
      <w:jc w:val="center"/>
    </w:pPr>
  </w:p>
  <w:p w:rsidR="00DD3DD7" w:rsidRPr="00DD3DD7" w:rsidP="00DD3DD7" w14:paraId="46BF5B7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624B84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741396C" w14:textId="77777777">
    <w:pPr>
      <w:pStyle w:val="Header"/>
      <w:pBdr>
        <w:bottom w:val="single" w:sz="4" w:space="1" w:color="auto"/>
      </w:pBdr>
      <w:tabs>
        <w:tab w:val="clear" w:pos="4513"/>
        <w:tab w:val="clear" w:pos="9027"/>
      </w:tabs>
      <w:jc w:val="center"/>
    </w:pPr>
    <w:bookmarkStart w:id="3" w:name="spsSymbolHeader"/>
    <w:r w:rsidRPr="00DD3DD7">
      <w:t>G/TBT/N/USA/1068/Add.4</w:t>
    </w:r>
    <w:bookmarkEnd w:id="3"/>
  </w:p>
  <w:p w:rsidR="00DD3DD7" w:rsidRPr="00DD3DD7" w:rsidP="00DD3DD7" w14:paraId="1C44E257" w14:textId="77777777">
    <w:pPr>
      <w:pStyle w:val="Header"/>
      <w:pBdr>
        <w:bottom w:val="single" w:sz="4" w:space="1" w:color="auto"/>
      </w:pBdr>
      <w:tabs>
        <w:tab w:val="clear" w:pos="4513"/>
        <w:tab w:val="clear" w:pos="9027"/>
      </w:tabs>
      <w:jc w:val="center"/>
    </w:pPr>
  </w:p>
  <w:p w:rsidR="00DD3DD7" w:rsidRPr="00DD3DD7" w:rsidP="00DD3DD7" w14:paraId="19ABF20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471E3B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DA6D8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89730A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B3394A5" w14:textId="77777777">
          <w:pPr>
            <w:jc w:val="right"/>
            <w:rPr>
              <w:b/>
              <w:color w:val="FF0000"/>
              <w:szCs w:val="16"/>
            </w:rPr>
          </w:pPr>
          <w:r>
            <w:rPr>
              <w:b/>
              <w:color w:val="FF0000"/>
              <w:szCs w:val="16"/>
            </w:rPr>
            <w:t xml:space="preserve"> </w:t>
          </w:r>
        </w:p>
      </w:tc>
    </w:tr>
    <w:tr w14:paraId="59500D4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AA7FFD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A0E1533" w14:textId="77777777">
          <w:pPr>
            <w:jc w:val="right"/>
            <w:rPr>
              <w:b/>
              <w:szCs w:val="16"/>
            </w:rPr>
          </w:pPr>
        </w:p>
      </w:tc>
    </w:tr>
    <w:tr w14:paraId="74B1FC8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F1B69F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9BDE408" w14:textId="77777777">
          <w:pPr>
            <w:jc w:val="right"/>
            <w:rPr>
              <w:rFonts w:eastAsia="Calibri" w:cs="Times New Roman"/>
              <w:b/>
              <w:szCs w:val="16"/>
            </w:rPr>
          </w:pPr>
          <w:bookmarkStart w:id="4" w:name="bmkSymbols"/>
          <w:r w:rsidRPr="002F663C">
            <w:rPr>
              <w:rFonts w:eastAsia="Calibri" w:cs="Times New Roman"/>
              <w:b/>
              <w:szCs w:val="16"/>
            </w:rPr>
            <w:t>G/TBT/N/USA/1068/Add.4</w:t>
          </w:r>
          <w:bookmarkEnd w:id="4"/>
        </w:p>
        <w:p w:rsidR="00C14444" w:rsidRPr="00C14444" w:rsidP="00C14444" w14:paraId="54E1C792" w14:textId="77777777">
          <w:pPr>
            <w:jc w:val="center"/>
            <w:rPr>
              <w:szCs w:val="16"/>
            </w:rPr>
          </w:pPr>
        </w:p>
      </w:tc>
    </w:tr>
    <w:tr w14:paraId="7A71D79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B310A93" w14:textId="77777777"/>
      </w:tc>
      <w:tc>
        <w:tcPr>
          <w:tcW w:w="5448" w:type="dxa"/>
          <w:gridSpan w:val="2"/>
          <w:shd w:val="clear" w:color="auto" w:fill="FFFFFF"/>
          <w:tcMar>
            <w:left w:w="108" w:type="dxa"/>
            <w:right w:w="108" w:type="dxa"/>
          </w:tcMar>
          <w:vAlign w:val="center"/>
        </w:tcPr>
        <w:p w:rsidR="00ED54E0" w:rsidRPr="00182B84" w:rsidP="00425DC5" w14:paraId="536F9346" w14:textId="77777777">
          <w:pPr>
            <w:jc w:val="right"/>
            <w:rPr>
              <w:szCs w:val="16"/>
            </w:rPr>
          </w:pPr>
          <w:bookmarkStart w:id="5" w:name="bmkDate"/>
          <w:r w:rsidRPr="00182B84">
            <w:rPr>
              <w:szCs w:val="16"/>
            </w:rPr>
            <w:t>24 February 2025</w:t>
          </w:r>
          <w:bookmarkEnd w:id="5"/>
        </w:p>
      </w:tc>
    </w:tr>
    <w:tr w14:paraId="00ACBF9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C68C306" w14:textId="77777777">
          <w:pPr>
            <w:jc w:val="left"/>
            <w:rPr>
              <w:b/>
            </w:rPr>
          </w:pPr>
          <w:bookmarkStart w:id="6" w:name="bmkSerial"/>
          <w:r>
            <w:rPr>
              <w:b w:val="0"/>
              <w:color w:val="FF0000"/>
            </w:rPr>
            <w:t>(25-1285)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A0EB11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6611BD0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E3DA29E" w14:textId="77777777">
          <w:pPr>
            <w:jc w:val="left"/>
            <w:rPr>
              <w:sz w:val="14"/>
              <w:szCs w:val="16"/>
            </w:rPr>
          </w:pPr>
          <w:r>
            <w:rPr>
              <w:b/>
            </w:rPr>
            <w:t xml:space="preserve">Committee on Technical Barriers to </w:t>
          </w:r>
          <w:r>
            <w:rPr>
              <w:b/>
            </w:rPr>
            <w:t>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D94872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8CC7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6419957">
    <w:abstractNumId w:val="9"/>
  </w:num>
  <w:num w:numId="2" w16cid:durableId="514029563">
    <w:abstractNumId w:val="7"/>
  </w:num>
  <w:num w:numId="3" w16cid:durableId="2072801146">
    <w:abstractNumId w:val="6"/>
  </w:num>
  <w:num w:numId="4" w16cid:durableId="445513935">
    <w:abstractNumId w:val="5"/>
  </w:num>
  <w:num w:numId="5" w16cid:durableId="531966193">
    <w:abstractNumId w:val="4"/>
  </w:num>
  <w:num w:numId="6" w16cid:durableId="1329554494">
    <w:abstractNumId w:val="12"/>
  </w:num>
  <w:num w:numId="7" w16cid:durableId="930821004">
    <w:abstractNumId w:val="11"/>
  </w:num>
  <w:num w:numId="8" w16cid:durableId="140974356">
    <w:abstractNumId w:val="10"/>
  </w:num>
  <w:num w:numId="9" w16cid:durableId="281813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253324">
    <w:abstractNumId w:val="13"/>
  </w:num>
  <w:num w:numId="11" w16cid:durableId="512115716">
    <w:abstractNumId w:val="8"/>
  </w:num>
  <w:num w:numId="12" w16cid:durableId="10838804">
    <w:abstractNumId w:val="3"/>
  </w:num>
  <w:num w:numId="13" w16cid:durableId="1836797092">
    <w:abstractNumId w:val="2"/>
  </w:num>
  <w:num w:numId="14" w16cid:durableId="798642623">
    <w:abstractNumId w:val="1"/>
  </w:num>
  <w:num w:numId="15" w16cid:durableId="987128368">
    <w:abstractNumId w:val="0"/>
  </w:num>
  <w:num w:numId="16" w16cid:durableId="79849867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C2CF5"/>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B2210"/>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0C8D"/>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96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7/chapter-I/subchapter-C/part-79" TargetMode="External" /><Relationship Id="rId11" Type="http://schemas.openxmlformats.org/officeDocument/2006/relationships/hyperlink" Target="https://www.govinfo.gov/content/pkg/FR-2025-02-21/html/2025-02816.htm" TargetMode="External" /><Relationship Id="rId12" Type="http://schemas.openxmlformats.org/officeDocument/2006/relationships/hyperlink" Target="https://www.govinfo.gov/content/pkg/FR-2025-02-21/pdf/2025-02816.pdf" TargetMode="External" /><Relationship Id="rId13" Type="http://schemas.openxmlformats.org/officeDocument/2006/relationships/hyperlink" Target="https://docs.fcc.gov/public/attachments/FCC-24-79A1.pdf" TargetMode="External" /><Relationship Id="rId14" Type="http://schemas.openxmlformats.org/officeDocument/2006/relationships/hyperlink" Target="https://www.fcc.gov/edocs" TargetMode="External" /><Relationship Id="rId15" Type="http://schemas.openxmlformats.org/officeDocument/2006/relationships/hyperlink" Target="https://www.fcc.gov/edocs/search-results?t=quick&amp;fccdaNo=24-79" TargetMode="External" /><Relationship Id="rId16" Type="http://schemas.openxmlformats.org/officeDocument/2006/relationships/hyperlink" Target="https://www.fcc.gov/ecfs/search/search-filings" TargetMode="External" /><Relationship Id="rId17" Type="http://schemas.openxmlformats.org/officeDocument/2006/relationships/hyperlink" Target="https://www.fcc.gov/ecfs/search/search-filings/results?q=(%22Accessibility%20of%20User%20Interfaces%22)"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08-15/html/2024-17479.htm" TargetMode="External" /><Relationship Id="rId7" Type="http://schemas.openxmlformats.org/officeDocument/2006/relationships/hyperlink" Target="https://www.govinfo.gov/content/pkg/FR-2024-08-15/pdf/2024-17479.pdf" TargetMode="External" /><Relationship Id="rId8" Type="http://schemas.openxmlformats.org/officeDocument/2006/relationships/hyperlink" Target="https://members.wto.org/crnattachments/2025/TBT/USA/25_01599_00_e.pdf" TargetMode="External" /><Relationship Id="rId9" Type="http://schemas.openxmlformats.org/officeDocument/2006/relationships/hyperlink" Target="https://www.ecfr.gov/current/title-47/chapter-I/subchapter-C/part-79/subpart-B/section-79.10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2025-02-24T10:31:00Z</dcterms:created>
  <dcterms:modified xsi:type="dcterms:W3CDTF">2025-02-24T10:31:00Z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