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0567444B" w14:textId="77777777">
      <w:pPr>
        <w:pStyle w:val="Title"/>
      </w:pPr>
      <w:r w:rsidRPr="002F663C">
        <w:t>NOTIFICATION</w:t>
      </w:r>
    </w:p>
    <w:p w:rsidR="002F663C" w:rsidRPr="002F663C" w:rsidP="00DD3DD7" w14:paraId="65B3B521" w14:textId="77777777">
      <w:pPr>
        <w:pStyle w:val="Title3"/>
      </w:pPr>
      <w:r w:rsidRPr="002F663C">
        <w:t>Addendum</w:t>
      </w:r>
    </w:p>
    <w:p w:rsidR="002F663C" w:rsidP="001E2E4A" w14:paraId="3A38A28F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21 February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the </w:t>
      </w:r>
      <w:r w:rsidRPr="002F663C">
        <w:rPr>
          <w:rFonts w:eastAsia="Calibri" w:cs="Times New Roman"/>
          <w:u w:val="single"/>
        </w:rPr>
        <w:t>European Union</w:t>
      </w:r>
      <w:r w:rsidRPr="002F663C">
        <w:rPr>
          <w:rFonts w:eastAsia="Calibri" w:cs="Times New Roman"/>
        </w:rPr>
        <w:t>.</w:t>
      </w:r>
    </w:p>
    <w:p w:rsidR="001E2E4A" w:rsidRPr="002F663C" w:rsidP="001E2E4A" w14:paraId="29C10D2F" w14:textId="77777777">
      <w:pPr>
        <w:rPr>
          <w:rFonts w:eastAsia="Calibri" w:cs="Times New Roman"/>
        </w:rPr>
      </w:pPr>
    </w:p>
    <w:p w:rsidR="002F663C" w:rsidRPr="002F663C" w:rsidP="002F663C" w14:paraId="6E23979E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67C768B" w14:textId="77777777">
      <w:pPr>
        <w:rPr>
          <w:rFonts w:eastAsia="Calibri" w:cs="Times New Roman"/>
        </w:rPr>
      </w:pPr>
    </w:p>
    <w:p w:rsidR="00C14444" w:rsidRPr="002F663C" w:rsidP="002F663C" w14:paraId="4FDC8CEF" w14:textId="77777777">
      <w:pPr>
        <w:rPr>
          <w:rFonts w:eastAsia="Calibri" w:cs="Times New Roman"/>
        </w:rPr>
      </w:pPr>
    </w:p>
    <w:p w:rsidR="002F663C" w:rsidRPr="002F663C" w:rsidP="002F663C" w14:paraId="5B178FE1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Draft Commission Implementing Decision on the harmonised use of radio spectrum in the 5945-6425 MHz frequency band for the implementation of wireless access systems including radio local area networks (WAS/RLANs)</w:t>
      </w:r>
    </w:p>
    <w:p w:rsidR="002F663C" w:rsidRPr="002F663C" w:rsidP="002F663C" w14:paraId="31F78986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0AA035DD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0063AAE8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41FB2D0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F3F1FE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73B6AC4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 xml:space="preserve">omment </w:t>
            </w:r>
            <w:r w:rsidRPr="002F663C">
              <w:rPr>
                <w:rFonts w:eastAsia="Calibri" w:cs="Times New Roman"/>
              </w:rPr>
              <w:t>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48A120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BFA4EB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2CAA83A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17 December 2024; Notified measure of G/TBT/N/768/Add.1 adopted</w:t>
            </w:r>
          </w:p>
        </w:tc>
      </w:tr>
      <w:tr w14:paraId="1B0E233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FE1BD3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7225467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19 December 2024</w:t>
            </w:r>
          </w:p>
        </w:tc>
      </w:tr>
      <w:tr w14:paraId="5A93E63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86AE8D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873B92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17 December 2024</w:t>
            </w:r>
          </w:p>
        </w:tc>
      </w:tr>
      <w:tr w14:paraId="34970E4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6F390E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790B3F0A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0C0C4F" w:rsidP="00EB7B40" w14:paraId="3F7E6156" w14:textId="77777777">
            <w:pPr>
              <w:spacing w:before="120" w:after="120"/>
              <w:rPr>
                <w:rFonts w:eastAsia="Calibri" w:cs="Times New Roman"/>
                <w:lang w:val="fr-CH"/>
              </w:rPr>
            </w:pPr>
            <w:r w:rsidRPr="000C0C4F">
              <w:rPr>
                <w:rFonts w:eastAsia="Calibri" w:cs="Times New Roman"/>
                <w:lang w:val="fr-CH"/>
              </w:rPr>
              <w:t>Implementing decision - EU - 2024/3157 - EN - EUR-Lex</w:t>
            </w:r>
          </w:p>
          <w:p w:rsidR="002F663C" w:rsidRPr="002F663C" w:rsidP="00EB7B40" w14:paraId="6E690013" w14:textId="77777777">
            <w:pPr>
              <w:spacing w:before="120" w:after="120"/>
              <w:rPr>
                <w:rFonts w:eastAsia="Calibri" w:cs="Times New Roman"/>
              </w:rPr>
            </w:pPr>
            <w:r w:rsidRPr="002F663C">
              <w:rPr>
                <w:rFonts w:eastAsia="Calibri" w:cs="Times New Roman"/>
              </w:rPr>
              <w:t>Commission Implementing Decision (EU) 2024/3157 of 17 December 2024 amending Implementing Decision (EU) 2021/1067 on the harmonised use of radio spectrum in the 5 945–6 425 MHz frequency band for the implementation of wireless access systems including radio local area networks (WAS/RLANs)</w:t>
            </w:r>
          </w:p>
          <w:p w:rsidR="002F663C" w:rsidRPr="002F663C" w:rsidP="00EB7B40" w14:paraId="4D34BEF4" w14:textId="77777777">
            <w:pPr>
              <w:spacing w:before="120" w:after="120"/>
              <w:rPr>
                <w:rFonts w:eastAsia="Calibri" w:cs="Times New Roman"/>
              </w:rPr>
            </w:pPr>
            <w:r w:rsidRPr="002F663C">
              <w:rPr>
                <w:rFonts w:eastAsia="Calibri" w:cs="Times New Roman"/>
              </w:rPr>
              <w:t>Published in the Official Journal of the EU L, 2024/3157, 19.12.2024 (BG, ES, CS, DA, DE, ET, EL, EN, FR, GA, HR, IT, LV, LT, HU, MT, NL, PL, PT, RO, SK, SL, FI, SV)</w:t>
            </w:r>
          </w:p>
          <w:p w:rsidR="002F663C" w:rsidRPr="002F663C" w:rsidP="00EB7B40" w14:paraId="7B8E7FC3" w14:textId="77777777">
            <w:pPr>
              <w:spacing w:before="120" w:after="120"/>
              <w:rPr>
                <w:rFonts w:eastAsia="Calibri" w:cs="Times New Roman"/>
              </w:rPr>
            </w:pPr>
            <w:r w:rsidRPr="002F663C">
              <w:rPr>
                <w:rFonts w:eastAsia="Calibri" w:cs="Times New Roman"/>
              </w:rPr>
              <w:t>The text is also available on the EU-TBT website: Preventing International Trade Barriers | TBT - European Commission</w:t>
            </w:r>
          </w:p>
          <w:p w:rsidR="002F663C" w:rsidRPr="002F663C" w:rsidP="00EB7B40" w14:paraId="24C855FA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https://members.wto.org/crnattachments/2025/TBT/EEC/final_measure/25_01600_00_e.pdf</w:t>
              </w:r>
            </w:hyperlink>
          </w:p>
        </w:tc>
      </w:tr>
      <w:tr w14:paraId="0DD1C28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20C2F1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4878132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41845C32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86EED1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31FAE9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317AE8D9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53439390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Draft Commission Implementing Decision amending Implementing Decision (EU) 2021/1067 as regards an update of technical conditions for the harmonised use of radio spectrum in the 5 945 - 6 425 MHz frequency band for the implementation of wireless access systems including radio local area networks (WAS/RLANs).</w:t>
            </w:r>
          </w:p>
          <w:p w:rsidR="00082727" w:rsidP="00C14444" w14:paraId="6280E722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The text is also available on the EU-TBT website: Preventing International Trade Barriers | TBT - European Commission</w:t>
            </w:r>
          </w:p>
          <w:p w:rsidR="00082727" w:rsidP="00C14444" w14:paraId="062FEBCE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https://members.wto.org/crnattachments/2025/TBT/EEC/modification/25_01600_01_e.pdf</w:t>
              </w:r>
            </w:hyperlink>
          </w:p>
          <w:p w:rsidR="00082727" w:rsidP="00C14444" w14:paraId="7775F940" w14:textId="77777777">
            <w:pPr>
              <w:spacing w:before="120" w:after="120"/>
              <w:rPr>
                <w:rFonts w:eastAsia="Calibri" w:cs="Times New Roman"/>
              </w:rPr>
            </w:pPr>
            <w:hyperlink r:id="rId9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https://members.wto.org/crnattachments/2025/TBT/EEC/modification/25_01600_02_e.pdf</w:t>
              </w:r>
            </w:hyperlink>
          </w:p>
          <w:p w:rsidR="002F663C" w:rsidRPr="002F663C" w:rsidP="00C14444" w14:paraId="03E80E08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30 days from notification</w:t>
            </w:r>
          </w:p>
        </w:tc>
      </w:tr>
      <w:tr w14:paraId="61808FE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28AA7A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2C4EAE4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4B5BDD0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1C1CFD3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1F2AE33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1E3BD8F2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78FE8F9B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Table 2 of the Annex to Decision (EU) 2021/1067 as amended by Implementing Decision (EU)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2024/3157</w:t>
        </w:r>
      </w:hyperlink>
      <w:r w:rsidRPr="002F663C">
        <w:rPr>
          <w:rFonts w:eastAsia="Calibri" w:cs="Times New Roman"/>
          <w:szCs w:val="18"/>
        </w:rPr>
        <w:t>sets, for Very Low Power (VLP) WAS/RLANs, the limit of maximum mean equivalent isotropically radiated power (e.i.r.p.) density for out-of-band (OOB) emissions below 5 935 MHz at -45 dBm/MHz until 31 December 2024. Moreover, note 3 of that Table provides that the replacement of the limit –45 dBm/MHz with the limit –37 dBm/MHz shall be decided by 31 December 2025, based on the CEPT response to the Commission mandate of 21 April 2021.</w:t>
      </w:r>
    </w:p>
    <w:p w:rsidR="0094751B" w:rsidRPr="002F663C" w:rsidP="00B16ACF" w14:paraId="58D8296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The aim of the amending Decision is to ensure legal certainty for transport safety and the coexistence of VLP WAS/RLANs with urban rail intelligent transport systems (ITS), including communication based train control (CBTC), which use spectrum in parts of the 5905-5935 MHz frequency band. It is necessary to proceed with a further amendment on the basis of </w:t>
      </w: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CEPT Report 087</w:t>
        </w:r>
      </w:hyperlink>
      <w:r w:rsidRPr="002F663C">
        <w:rPr>
          <w:rFonts w:eastAsia="Calibri" w:cs="Times New Roman"/>
          <w:szCs w:val="18"/>
        </w:rPr>
        <w:t xml:space="preserve"> in response to the mandate to review by July 2024 the limit of OOB emissions below 5 935 MHz applicable to VLP WAS/RLAN devices using the 5 945-6 425 MHz band. This report effectively completed this review. The proposals in the report include the relaxation of this limit to -37 dBm/MHz, under certain technical conditions, and the amendment of technical conditions for Low Power Indoor (LPI) WAS/RLAN devices installed in trains and aircraft. There is no change of the substance of Decision (EU) 2021/1067.</w:t>
      </w:r>
    </w:p>
    <w:p w:rsidR="006C5A96" w:rsidP="006C5A96" w14:paraId="77B8B35F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03C63FBF" w14:textId="77777777">
      <w:pPr>
        <w:jc w:val="center"/>
        <w:rPr>
          <w:b/>
        </w:rPr>
      </w:pPr>
    </w:p>
    <w:p w:rsidR="00A1565D" w:rsidP="003971FF" w14:paraId="67883C28" w14:textId="77777777">
      <w:pPr>
        <w:jc w:val="center"/>
        <w:rPr>
          <w:b/>
        </w:rPr>
      </w:pPr>
    </w:p>
    <w:sectPr w:rsidSect="006C5A9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C7971C9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9CE83B8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1C1C4207" w14:textId="77777777">
      <w:r>
        <w:separator/>
      </w:r>
    </w:p>
  </w:footnote>
  <w:footnote w:type="continuationSeparator" w:id="1">
    <w:p w:rsidR="004D3A6A" w:rsidP="00ED54E0" w14:paraId="270E7CA3" w14:textId="77777777">
      <w:r>
        <w:continuationSeparator/>
      </w:r>
    </w:p>
  </w:footnote>
  <w:footnote w:id="2">
    <w:p w:rsidR="007F6EA2" w14:paraId="086240E9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14690E0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1D4BC92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F6FE5B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2CD229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0C0C4F" w:rsidP="00DD3DD7" w14:paraId="556C382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fr-CH"/>
      </w:rPr>
    </w:pPr>
    <w:bookmarkStart w:id="3" w:name="spsSymbolHeader"/>
    <w:r w:rsidRPr="000C0C4F">
      <w:rPr>
        <w:lang w:val="fr-CH"/>
      </w:rPr>
      <w:t>G/TBT/N/EU/768/Add.2</w:t>
    </w:r>
    <w:bookmarkEnd w:id="3"/>
  </w:p>
  <w:p w:rsidR="00DD3DD7" w:rsidRPr="000C0C4F" w:rsidP="00DD3DD7" w14:paraId="33B4509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fr-CH"/>
      </w:rPr>
    </w:pPr>
  </w:p>
  <w:p w:rsidR="00DD3DD7" w:rsidRPr="00DD3DD7" w:rsidP="00DD3DD7" w14:paraId="2785ACA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4E3DEBD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E12D56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094986C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FA813F8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1885A014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392A99E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C81BEE7" w14:textId="77777777">
          <w:pPr>
            <w:jc w:val="right"/>
            <w:rPr>
              <w:b/>
              <w:szCs w:val="16"/>
            </w:rPr>
          </w:pPr>
        </w:p>
      </w:tc>
    </w:tr>
    <w:tr w14:paraId="0336A74A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95AD1F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0C0C4F" w:rsidP="00DD3DD7" w14:paraId="0C36D5FE" w14:textId="77777777">
          <w:pPr>
            <w:jc w:val="right"/>
            <w:rPr>
              <w:rFonts w:eastAsia="Calibri" w:cs="Times New Roman"/>
              <w:b/>
              <w:szCs w:val="16"/>
              <w:lang w:val="fr-CH"/>
            </w:rPr>
          </w:pPr>
          <w:bookmarkStart w:id="4" w:name="bmkSymbols"/>
          <w:r w:rsidRPr="000C0C4F">
            <w:rPr>
              <w:rFonts w:eastAsia="Calibri" w:cs="Times New Roman"/>
              <w:b/>
              <w:szCs w:val="16"/>
              <w:lang w:val="fr-CH"/>
            </w:rPr>
            <w:t>G/TBT/N/EU/768/Add.2</w:t>
          </w:r>
          <w:bookmarkEnd w:id="4"/>
        </w:p>
        <w:p w:rsidR="00C14444" w:rsidRPr="000C0C4F" w:rsidP="00C14444" w14:paraId="2EBC2726" w14:textId="77777777">
          <w:pPr>
            <w:jc w:val="center"/>
            <w:rPr>
              <w:szCs w:val="16"/>
              <w:lang w:val="fr-CH"/>
            </w:rPr>
          </w:pPr>
        </w:p>
      </w:tc>
    </w:tr>
    <w:tr w14:paraId="46D2924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0C0C4F" w:rsidP="00425DC5" w14:paraId="62BC6420" w14:textId="77777777">
          <w:pPr>
            <w:rPr>
              <w:lang w:val="fr-CH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059F9D7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24 February 2025</w:t>
          </w:r>
          <w:bookmarkEnd w:id="5"/>
        </w:p>
      </w:tc>
    </w:tr>
    <w:tr w14:paraId="11BD10BB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741D036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(25-1287)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2DD601D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bCs/>
              <w:noProof/>
              <w:szCs w:val="16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bCs/>
              <w:noProof/>
              <w:szCs w:val="16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41CAB30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D378165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56BC0A7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18426D1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25842816">
    <w:abstractNumId w:val="9"/>
  </w:num>
  <w:num w:numId="2" w16cid:durableId="723218644">
    <w:abstractNumId w:val="7"/>
  </w:num>
  <w:num w:numId="3" w16cid:durableId="1037194048">
    <w:abstractNumId w:val="6"/>
  </w:num>
  <w:num w:numId="4" w16cid:durableId="1836146845">
    <w:abstractNumId w:val="5"/>
  </w:num>
  <w:num w:numId="5" w16cid:durableId="51661754">
    <w:abstractNumId w:val="4"/>
  </w:num>
  <w:num w:numId="6" w16cid:durableId="2047751395">
    <w:abstractNumId w:val="12"/>
  </w:num>
  <w:num w:numId="7" w16cid:durableId="1818452719">
    <w:abstractNumId w:val="11"/>
  </w:num>
  <w:num w:numId="8" w16cid:durableId="1783956607">
    <w:abstractNumId w:val="10"/>
  </w:num>
  <w:num w:numId="9" w16cid:durableId="7188253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76709133">
    <w:abstractNumId w:val="13"/>
  </w:num>
  <w:num w:numId="11" w16cid:durableId="1699965526">
    <w:abstractNumId w:val="8"/>
  </w:num>
  <w:num w:numId="12" w16cid:durableId="1377437978">
    <w:abstractNumId w:val="3"/>
  </w:num>
  <w:num w:numId="13" w16cid:durableId="1603537235">
    <w:abstractNumId w:val="2"/>
  </w:num>
  <w:num w:numId="14" w16cid:durableId="833642777">
    <w:abstractNumId w:val="1"/>
  </w:num>
  <w:num w:numId="15" w16cid:durableId="387655794">
    <w:abstractNumId w:val="0"/>
  </w:num>
  <w:num w:numId="16" w16cid:durableId="879172068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0C4F"/>
    <w:rsid w:val="000C5214"/>
    <w:rsid w:val="000C62CB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3B2210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336D9"/>
    <w:rsid w:val="0094751B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2FD7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8CFF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eur-lex.europa.eu/legal-content/EN/TXT/?uri=CELEX%3A32024D3157&amp;qid=1734603648950" TargetMode="External" /><Relationship Id="rId11" Type="http://schemas.openxmlformats.org/officeDocument/2006/relationships/hyperlink" Target="https://docdb.cept.org/download/4564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5/TBT/EEC/final_measure/25_01600_00_e.pdf" TargetMode="External" /><Relationship Id="rId8" Type="http://schemas.openxmlformats.org/officeDocument/2006/relationships/hyperlink" Target="https://members.wto.org/crnattachments/2025/TBT/EEC/modification/25_01600_01_e.pdf" TargetMode="External" /><Relationship Id="rId9" Type="http://schemas.openxmlformats.org/officeDocument/2006/relationships/hyperlink" Target="https://members.wto.org/crnattachments/2025/TBT/EEC/modification/25_01600_02_e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ahimi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87AF72-5EBB-40E2-8292-E419FC31D226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561</Words>
  <Characters>3198</Characters>
  <Application>Microsoft Office Word</Application>
  <DocSecurity>0</DocSecurity>
  <Lines>74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2025-02-24T10:32:00Z</dcterms:created>
  <dcterms:modified xsi:type="dcterms:W3CDTF">2025-02-24T10:39:00Z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PUBLIC</vt:lpwstr>
  </property>
</Properties>
</file>