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10D4F115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54316B93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06F8C20B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7C96642B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1038D91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6FED30ED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CANADA</w:t>
            </w:r>
          </w:p>
          <w:p w:rsidR="00F85C99" w:rsidRPr="002F6A28" w:rsidP="002F6A28" w14:paraId="797AF1AD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1A0C900C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08DBC3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487B11F4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346C9469" w14:textId="77777777">
            <w:pPr>
              <w:spacing w:after="120"/>
            </w:pPr>
            <w:r w:rsidRPr="00C379C8">
              <w:t>Department of Innovation, Science and Economic Development</w:t>
            </w:r>
          </w:p>
          <w:p w:rsidR="00F85C99" w:rsidRPr="002F6A28" w:rsidP="00AA646C" w14:paraId="448640A8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6D6B55EE" w14:textId="77777777">
            <w:r w:rsidRPr="00C379C8">
              <w:t>Canada's Notification Authority and Enquiry Point</w:t>
            </w:r>
          </w:p>
          <w:p w:rsidR="00AC6C6E" w:rsidRPr="00C379C8" w:rsidP="00AA646C" w14:paraId="49CC70B0" w14:textId="77777777">
            <w:r w:rsidRPr="00C379C8">
              <w:t>Technical Barriers and Regulations Division</w:t>
            </w:r>
          </w:p>
          <w:p w:rsidR="00AC6C6E" w:rsidRPr="00C379C8" w:rsidP="00AA646C" w14:paraId="430BF910" w14:textId="77777777">
            <w:r w:rsidRPr="00C379C8">
              <w:t>Global Affairs Canada</w:t>
            </w:r>
          </w:p>
          <w:p w:rsidR="00AC6C6E" w:rsidRPr="00C379C8" w:rsidP="00AA646C" w14:paraId="3D5EAE95" w14:textId="77777777">
            <w:r w:rsidRPr="00C379C8">
              <w:t>111 Sussex Drive</w:t>
            </w:r>
          </w:p>
          <w:p w:rsidR="00AC6C6E" w:rsidRPr="00C379C8" w:rsidP="00AA646C" w14:paraId="745C66D0" w14:textId="77777777">
            <w:r w:rsidRPr="00C379C8">
              <w:t>Ottawa, Ontario, K1A 0G2</w:t>
            </w:r>
          </w:p>
          <w:p w:rsidR="00AC6C6E" w:rsidRPr="00C379C8" w:rsidP="00AA646C" w14:paraId="17E12DDB" w14:textId="77777777">
            <w:r w:rsidRPr="00C379C8">
              <w:t>Canada</w:t>
            </w:r>
          </w:p>
          <w:p w:rsidR="00AC6C6E" w:rsidRPr="00C379C8" w:rsidP="00AA646C" w14:paraId="34A8DA70" w14:textId="77777777">
            <w:r w:rsidRPr="00C379C8">
              <w:t>Telephone: (343) 203-4273</w:t>
            </w:r>
          </w:p>
          <w:p w:rsidR="00AC6C6E" w:rsidRPr="00C379C8" w:rsidP="00AA646C" w14:paraId="4CD0D726" w14:textId="77777777">
            <w:r w:rsidRPr="00C379C8">
              <w:t>Fax: (613) 943-0346</w:t>
            </w:r>
          </w:p>
          <w:p w:rsidR="00AC6C6E" w:rsidRPr="00C379C8" w:rsidP="00AA646C" w14:paraId="02DAAC31" w14:textId="77777777">
            <w:pPr>
              <w:spacing w:after="120"/>
            </w:pPr>
            <w:r w:rsidRPr="00C379C8">
              <w:t xml:space="preserve">Email: </w:t>
            </w:r>
            <w:hyperlink r:id="rId6" w:history="1">
              <w:r w:rsidRPr="00C379C8">
                <w:rPr>
                  <w:color w:val="0000FF"/>
                  <w:u w:val="single"/>
                </w:rPr>
                <w:t>enquirypoint@international.gc.ca</w:t>
              </w:r>
            </w:hyperlink>
          </w:p>
        </w:tc>
      </w:tr>
      <w:tr w14:paraId="7AF3781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EFED15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40B1AAD5" w14:textId="77777777">
            <w:pPr>
              <w:spacing w:before="120" w:after="120"/>
            </w:pPr>
            <w:r w:rsidRPr="002F6A28">
              <w:rPr>
                <w:b/>
              </w:rPr>
              <w:t xml:space="preserve">Notified under Article 2.9.2 [X], 2.10.1 </w:t>
            </w:r>
            <w:r w:rsidRPr="002F6A28">
              <w:rPr>
                <w:b/>
              </w:rPr>
              <w:t>[ ]</w:t>
            </w:r>
            <w:r w:rsidRPr="002F6A28">
              <w:rPr>
                <w:b/>
              </w:rPr>
              <w:t>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778356BB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9529B2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11681EE" w14:textId="77777777">
            <w:pPr>
              <w:spacing w:before="120" w:after="120"/>
            </w:pPr>
            <w:r w:rsidRPr="002F6A28">
              <w:rPr>
                <w:b/>
              </w:rPr>
              <w:t>Products covered (HS or CCCN where applicable, otherwise national tariff heading. ICS numbers may be provided in addition, where applicable):</w:t>
            </w:r>
            <w:r w:rsidRPr="00C379C8" w:rsidR="00EE3A11">
              <w:t xml:space="preserve"> Radiocommunications (ICS 33.060)</w:t>
            </w:r>
          </w:p>
        </w:tc>
      </w:tr>
      <w:tr w14:paraId="4D33FD62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4A34AE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77C78D3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Consultation</w:t>
            </w:r>
            <w:r w:rsidRPr="00C379C8" w:rsidR="00EE3A11">
              <w:rPr>
                <w:b/>
                <w:bCs/>
              </w:rPr>
              <w:t xml:space="preserve"> </w:t>
            </w:r>
            <w:r w:rsidRPr="00C379C8" w:rsidR="00EE3A11">
              <w:t>on</w:t>
            </w:r>
            <w:r w:rsidRPr="00C379C8" w:rsidR="00EE3A11">
              <w:rPr>
                <w:b/>
                <w:bCs/>
              </w:rPr>
              <w:t xml:space="preserve"> </w:t>
            </w:r>
            <w:r w:rsidRPr="00C379C8" w:rsidR="00EE3A11">
              <w:t>RSS-247, Issue 4; (36 page(s), in English), (3</w:t>
            </w:r>
            <w:r w:rsidR="004923AA">
              <w:t>9</w:t>
            </w:r>
            <w:r w:rsidRPr="00C379C8" w:rsidR="00EE3A11">
              <w:t xml:space="preserve"> page(s), in French)</w:t>
            </w:r>
          </w:p>
        </w:tc>
      </w:tr>
      <w:tr w14:paraId="1F01F079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E8C846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FC10BAF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Notice is hereby given by the Ministry of Innovation, Science and Economic Development Canada has amended the following standard:</w:t>
            </w:r>
          </w:p>
          <w:p w:rsidR="00FE448B" w:rsidRPr="00C379C8" w:rsidP="002F6A28" w14:paraId="3BEA1A5B" w14:textId="77777777">
            <w:pPr>
              <w:spacing w:before="120" w:after="120"/>
            </w:pPr>
            <w:r w:rsidRPr="00C379C8">
              <w:t xml:space="preserve">RSS-247, issue 4, </w:t>
            </w:r>
            <w:r w:rsidRPr="00C379C8">
              <w:rPr>
                <w:i/>
                <w:iCs/>
              </w:rPr>
              <w:t>Digital Transmission Systems, Frequency Hopping Systems and Licence-Exempt Local Area Network Devices in 902-928 MHz, 2400-2483.5 MHz, 5150-5350 MHz, and 5470-5895 MHz bands</w:t>
            </w:r>
            <w:r w:rsidRPr="00C379C8">
              <w:t xml:space="preserve">, sets out the requirements for the certification of frequency hopping systems (FHS), digital transmission systems (DTS) and combination (hybrid) systems operating in the bands 902-928 MHz, 2400-2483.5 MHz and 5725-5850 </w:t>
            </w:r>
            <w:r w:rsidRPr="00C379C8">
              <w:t>MHz.</w:t>
            </w:r>
            <w:r w:rsidRPr="00C379C8">
              <w:t xml:space="preserve"> Additionally, this RSS also includes licence-exempt local area network (LE-LAN) and DTS devices operating in the bands 5150-5250 MHz, 5250-5350 MHz, 5470-5725 MHz, 5725-5850 MHz, and 5850-5895 </w:t>
            </w:r>
            <w:r w:rsidRPr="00C379C8">
              <w:t>MHz.</w:t>
            </w:r>
          </w:p>
        </w:tc>
      </w:tr>
      <w:tr w14:paraId="68AF2A59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8731C8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3199D29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Consultation</w:t>
            </w:r>
          </w:p>
        </w:tc>
      </w:tr>
      <w:tr w14:paraId="6F1AEFA8" w14:textId="77777777" w:rsidTr="00631C51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22F88D3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344E84F8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434FFFF3" w14:textId="77777777">
            <w:pPr>
              <w:spacing w:before="120" w:after="120"/>
            </w:pPr>
            <w:r w:rsidRPr="002F6A28">
              <w:t>Not Applicable</w:t>
            </w:r>
          </w:p>
        </w:tc>
      </w:tr>
      <w:tr w14:paraId="5EAAD820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7768ECD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0F5250F8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Not Applicable</w:t>
            </w:r>
          </w:p>
          <w:p w:rsidR="00EE3A11" w:rsidRPr="002F6A28" w:rsidP="008953C4" w14:paraId="63F8E660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Not Applicable</w:t>
            </w:r>
          </w:p>
        </w:tc>
      </w:tr>
      <w:tr w14:paraId="15133D79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B32290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E5BDBFD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5 May 2025</w:t>
            </w:r>
          </w:p>
        </w:tc>
      </w:tr>
      <w:tr w14:paraId="469F5606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1E2A0627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4D3ACCAD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>[X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63CADFC3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The electronic version of the regulatory text can be </w:t>
            </w:r>
            <w:r w:rsidRPr="00A12DDE">
              <w:rPr>
                <w:bCs/>
              </w:rPr>
              <w:t>found</w:t>
            </w:r>
            <w:r w:rsidRPr="00A12DDE">
              <w:rPr>
                <w:bCs/>
              </w:rPr>
              <w:t xml:space="preserve"> and comments be submitted at the following Web site:</w:t>
            </w:r>
          </w:p>
          <w:p w:rsidR="00EE3A11" w:rsidRPr="00A12DDE" w:rsidP="00B16145" w14:paraId="78F730A6" w14:textId="77777777">
            <w:pPr>
              <w:keepNext/>
              <w:keepLines/>
              <w:rPr>
                <w:bCs/>
              </w:rPr>
            </w:pPr>
            <w:hyperlink r:id="rId7" w:tgtFrame="_blank" w:history="1">
              <w:r w:rsidRPr="00A12DDE" w:rsidR="000639E1">
                <w:rPr>
                  <w:bCs/>
                  <w:color w:val="0000FF"/>
                  <w:u w:val="single"/>
                </w:rPr>
                <w:t>https://www.rabc-cccr.ca/sed-radio-standards-specification-rss-247-issue-4-february-2025-digital-transmission-systems-frequency-hopping-systems-and-licence-exempt-local-area-network-devices-in-902-928-mhz-2400/</w:t>
              </w:r>
            </w:hyperlink>
            <w:r w:rsidRPr="00A12DDE" w:rsidR="000639E1">
              <w:rPr>
                <w:bCs/>
              </w:rPr>
              <w:t xml:space="preserve"> (English)</w:t>
            </w:r>
          </w:p>
          <w:p w:rsidR="00EE3A11" w:rsidRPr="00A12DDE" w:rsidP="00B16145" w14:paraId="3E125753" w14:textId="77777777">
            <w:pPr>
              <w:keepNext/>
              <w:keepLines/>
              <w:rPr>
                <w:bCs/>
              </w:rPr>
            </w:pPr>
            <w:hyperlink r:id="rId8" w:tgtFrame="_blank" w:history="1">
              <w:r w:rsidRPr="00A12DDE" w:rsidR="000639E1">
                <w:rPr>
                  <w:bCs/>
                  <w:color w:val="0000FF"/>
                  <w:u w:val="single"/>
                </w:rPr>
                <w:t>https://www.rabc-cccr.ca/fr/isde-cahier-des-charges-sur-les-normes-radioelectriques-cnr-247-4e-edition-fevrier-2025-systemes-de-transmission-numerique-systemes-a-saut-de-frequence-et-dispositifs-de-reseau-local-exemptes-de/</w:t>
              </w:r>
            </w:hyperlink>
            <w:r w:rsidRPr="00A12DDE" w:rsidR="000639E1">
              <w:rPr>
                <w:bCs/>
              </w:rPr>
              <w:t xml:space="preserve"> (French)</w:t>
            </w:r>
          </w:p>
          <w:p w:rsidR="00EE3A11" w:rsidRPr="00A12DDE" w:rsidP="00B16145" w14:paraId="60ACF147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Or requested from:</w:t>
            </w:r>
          </w:p>
          <w:p w:rsidR="00EE3A11" w:rsidRPr="00A12DDE" w:rsidP="00B16145" w14:paraId="65B120BC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Canada's Notification Authority and Enquiry Point</w:t>
            </w:r>
          </w:p>
          <w:p w:rsidR="00EE3A11" w:rsidRPr="00A12DDE" w:rsidP="00B16145" w14:paraId="5741B45F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Global Affairs Canada</w:t>
            </w:r>
          </w:p>
          <w:p w:rsidR="00EE3A11" w:rsidRPr="00A12DDE" w:rsidP="00B16145" w14:paraId="0EB185D1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Technical Barriers and Regulations Division</w:t>
            </w:r>
          </w:p>
          <w:p w:rsidR="00EE3A11" w:rsidRPr="00A12DDE" w:rsidP="00B16145" w14:paraId="4B676C94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111 Sussex Drive</w:t>
            </w:r>
          </w:p>
          <w:p w:rsidR="00EE3A11" w:rsidRPr="00A12DDE" w:rsidP="00B16145" w14:paraId="59BD58CF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Ottawa, ON K1A 0G2</w:t>
            </w:r>
          </w:p>
          <w:p w:rsidR="00EE3A11" w:rsidRPr="00A12DDE" w:rsidP="00B16145" w14:paraId="5004DE61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Canada</w:t>
            </w:r>
          </w:p>
          <w:p w:rsidR="00EE3A11" w:rsidRPr="00A12DDE" w:rsidP="00B16145" w14:paraId="65D41FA1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Telephone: (343)203-4273</w:t>
            </w:r>
          </w:p>
          <w:p w:rsidR="00EE3A11" w:rsidRPr="00A12DDE" w:rsidP="00B16145" w14:paraId="15CE4F03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Fax: (613)943-0346</w:t>
            </w:r>
          </w:p>
          <w:p w:rsidR="00EE3A11" w:rsidRPr="00A12DDE" w:rsidP="000639E1" w14:paraId="26B9F2AB" w14:textId="77777777">
            <w:pPr>
              <w:keepNext/>
              <w:keepLines/>
              <w:spacing w:after="120"/>
              <w:rPr>
                <w:bCs/>
              </w:rPr>
            </w:pPr>
            <w:r w:rsidRPr="00A12DDE">
              <w:rPr>
                <w:bCs/>
              </w:rPr>
              <w:t xml:space="preserve">Email: </w:t>
            </w:r>
            <w:hyperlink r:id="rId6" w:history="1">
              <w:r w:rsidRPr="00A12DDE">
                <w:rPr>
                  <w:bCs/>
                  <w:color w:val="0000FF"/>
                  <w:u w:val="single"/>
                </w:rPr>
                <w:t>enquirypoint@international.gc.ca</w:t>
              </w:r>
            </w:hyperlink>
          </w:p>
        </w:tc>
      </w:tr>
    </w:tbl>
    <w:p w:rsidR="00EE3A11" w:rsidRPr="002F6A28" w:rsidP="002F6A28" w14:paraId="69B3FE17" w14:textId="77777777"/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CCDC4B3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70DBE25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1FE699B7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CD02A6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38F717F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A5E5BA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10F007F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BCB907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G/TBT/N/CAN/740</w:t>
    </w:r>
    <w:bookmarkEnd w:id="0"/>
  </w:p>
  <w:p w:rsidR="009239F7" w:rsidRPr="002F6A28" w:rsidP="009239F7" w14:paraId="6B70F3D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748B46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6B3D15E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DA8AA9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6FDBE15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F71D943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10F091E8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7AA46499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FB43F64" w14:textId="77777777">
          <w:pPr>
            <w:jc w:val="right"/>
            <w:rPr>
              <w:b/>
              <w:szCs w:val="16"/>
            </w:rPr>
          </w:pPr>
        </w:p>
      </w:tc>
    </w:tr>
    <w:tr w14:paraId="1DC74745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81A3C0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217EEFEE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G/TBT/N/CAN/740</w:t>
          </w:r>
          <w:bookmarkEnd w:id="2"/>
        </w:p>
      </w:tc>
    </w:tr>
    <w:tr w14:paraId="75F20CB6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105D253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7626CBA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24 February 2025</w:t>
          </w:r>
          <w:bookmarkEnd w:id="3"/>
          <w:bookmarkEnd w:id="4"/>
        </w:p>
      </w:tc>
    </w:tr>
    <w:tr w14:paraId="46FC86B9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61DE920F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(25-1291)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329631AD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bCs/>
              <w:noProof/>
              <w:szCs w:val="16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bCs/>
              <w:noProof/>
              <w:szCs w:val="16"/>
            </w:rPr>
            <w:t>1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4BFB6AF5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60C94EFB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25E7E2FB" w14:textId="35127B7C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r>
            <w:rPr>
              <w:bCs/>
              <w:szCs w:val="18"/>
            </w:rPr>
            <w:t>/</w:t>
          </w:r>
          <w:r w:rsidRPr="002F6A28" w:rsidR="00F263FA">
            <w:rPr>
              <w:bCs/>
              <w:szCs w:val="18"/>
            </w:rPr>
            <w:t>French</w:t>
          </w:r>
          <w:bookmarkEnd w:id="9"/>
          <w:bookmarkEnd w:id="8"/>
        </w:p>
      </w:tc>
    </w:tr>
  </w:tbl>
  <w:p w:rsidR="00ED54E0" w:rsidRPr="002F6A28" w14:paraId="0743268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41133450">
    <w:abstractNumId w:val="9"/>
  </w:num>
  <w:num w:numId="2" w16cid:durableId="1848593460">
    <w:abstractNumId w:val="7"/>
  </w:num>
  <w:num w:numId="3" w16cid:durableId="1134449605">
    <w:abstractNumId w:val="6"/>
  </w:num>
  <w:num w:numId="4" w16cid:durableId="957227064">
    <w:abstractNumId w:val="5"/>
  </w:num>
  <w:num w:numId="5" w16cid:durableId="408120385">
    <w:abstractNumId w:val="4"/>
  </w:num>
  <w:num w:numId="6" w16cid:durableId="757213029">
    <w:abstractNumId w:val="12"/>
  </w:num>
  <w:num w:numId="7" w16cid:durableId="1355615706">
    <w:abstractNumId w:val="11"/>
  </w:num>
  <w:num w:numId="8" w16cid:durableId="1478372460">
    <w:abstractNumId w:val="10"/>
  </w:num>
  <w:num w:numId="9" w16cid:durableId="340393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80154452">
    <w:abstractNumId w:val="13"/>
  </w:num>
  <w:num w:numId="11" w16cid:durableId="1435974897">
    <w:abstractNumId w:val="8"/>
  </w:num>
  <w:num w:numId="12" w16cid:durableId="1273628935">
    <w:abstractNumId w:val="3"/>
  </w:num>
  <w:num w:numId="13" w16cid:durableId="578293780">
    <w:abstractNumId w:val="2"/>
  </w:num>
  <w:num w:numId="14" w16cid:durableId="633216390">
    <w:abstractNumId w:val="1"/>
  </w:num>
  <w:num w:numId="15" w16cid:durableId="1819614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39E1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241C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210"/>
    <w:rsid w:val="003B2BBF"/>
    <w:rsid w:val="003B40C7"/>
    <w:rsid w:val="0041584A"/>
    <w:rsid w:val="004423A4"/>
    <w:rsid w:val="00467032"/>
    <w:rsid w:val="0046754A"/>
    <w:rsid w:val="00473B57"/>
    <w:rsid w:val="0048173D"/>
    <w:rsid w:val="004923AA"/>
    <w:rsid w:val="004A23F8"/>
    <w:rsid w:val="004C27A4"/>
    <w:rsid w:val="004E51B2"/>
    <w:rsid w:val="004F203A"/>
    <w:rsid w:val="005104AF"/>
    <w:rsid w:val="00521ADA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31C51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56FFB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85E37"/>
    <w:rsid w:val="00B97638"/>
    <w:rsid w:val="00BB0455"/>
    <w:rsid w:val="00BB1F84"/>
    <w:rsid w:val="00BE1D4B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70B5D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1A62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4D28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0D603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enquirypoint@international.gc.ca" TargetMode="External" /><Relationship Id="rId7" Type="http://schemas.openxmlformats.org/officeDocument/2006/relationships/hyperlink" Target="https://www.rabc-cccr.ca/sed-radio-standards-specification-rss-247-issue-4-february-2025-digital-transmission-systems-frequency-hopping-systems-and-licence-exempt-local-area-network-devices-in-902-928-mhz-2400/" TargetMode="External" /><Relationship Id="rId8" Type="http://schemas.openxmlformats.org/officeDocument/2006/relationships/hyperlink" Target="https://www.rabc-cccr.ca/fr/isde-cahier-des-charges-sur-les-normes-radioelectriques-cnr-247-4e-edition-fevrier-2025-systemes-de-transmission-numerique-systemes-a-saut-de-frequence-et-dispositifs-de-reseau-local-exemptes-de/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eyJucyI6Imh0dHA6XC9cL3d3dy50aXR1cy5jb21cL25zXC9Xb3JsZCBUcmFkZSBPcmdhbml6YXRpb24iLCJwcm9wcyI6W3sibiI6IldUT0NMQVNTSUZJQ0FUSU9OIiwidmFscyI6W3sidmFsdWUiOiJQVUJMSUMifV19XX0=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E86C21-BAB4-4A0D-8B02-F55C90504AE3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396</Words>
  <Characters>2801</Characters>
  <Application>Microsoft Office Word</Application>
  <DocSecurity>0</DocSecurity>
  <Lines>74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description>LDIMD - DTU</dc:description>
  <cp:revision>5</cp:revision>
  <dcterms:created xsi:type="dcterms:W3CDTF">2025-02-24T10:35:00Z</dcterms:created>
  <dcterms:modified xsi:type="dcterms:W3CDTF">2025-02-24T11:04:00Z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PUBLIC</vt:lpwstr>
  </property>
</Properties>
</file>