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08364D0" w14:textId="77777777">
      <w:pPr>
        <w:pStyle w:val="Title"/>
        <w:rPr>
          <w:caps w:val="0"/>
          <w:kern w:val="0"/>
        </w:rPr>
      </w:pPr>
      <w:r w:rsidRPr="002F6A28">
        <w:rPr>
          <w:caps w:val="0"/>
          <w:kern w:val="0"/>
        </w:rPr>
        <w:t>NOTIFICATION</w:t>
      </w:r>
    </w:p>
    <w:p w:rsidR="009239F7" w:rsidRPr="002F6A28" w:rsidP="002F6A28" w14:paraId="0BBF5A28" w14:textId="77777777">
      <w:pPr>
        <w:jc w:val="center"/>
      </w:pPr>
      <w:r w:rsidRPr="002F6A28">
        <w:t>The following notification is being circulated in accordance with Article 10.6</w:t>
      </w:r>
    </w:p>
    <w:p w:rsidR="009239F7" w:rsidRPr="002F6A28" w:rsidP="002F6A28" w14:paraId="46F254CC"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229FA6E"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9ABECA6"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3A294A4" w14:textId="77777777">
            <w:pPr>
              <w:spacing w:before="120" w:after="120"/>
            </w:pPr>
            <w:r w:rsidRPr="002F6A28">
              <w:rPr>
                <w:b/>
              </w:rPr>
              <w:t>Notifying Member:</w:t>
            </w:r>
            <w:r w:rsidRPr="00C92678" w:rsidR="00EE3A11">
              <w:t xml:space="preserve"> </w:t>
            </w:r>
            <w:r w:rsidRPr="00C92678" w:rsidR="00EE3A11">
              <w:rPr>
                <w:u w:val="single"/>
              </w:rPr>
              <w:t>INDONESIA</w:t>
            </w:r>
          </w:p>
          <w:p w:rsidR="00F85C99" w:rsidRPr="002F6A28" w:rsidP="002F6A28" w14:paraId="7F2D2679" w14:textId="77777777">
            <w:pPr>
              <w:spacing w:after="120"/>
            </w:pPr>
            <w:r w:rsidRPr="002F6A28">
              <w:rPr>
                <w:b/>
              </w:rPr>
              <w:t>If applicable, name of local government involved (Article 3.2 and 7.2):</w:t>
            </w:r>
            <w:r w:rsidRPr="00C379C8" w:rsidR="00EE3A11">
              <w:t xml:space="preserve"> </w:t>
            </w:r>
          </w:p>
        </w:tc>
      </w:tr>
      <w:tr w14:paraId="25E2047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F78F4DA"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E560D16" w14:textId="77777777">
            <w:pPr>
              <w:spacing w:before="120" w:after="120"/>
            </w:pPr>
            <w:r w:rsidRPr="002F6A28">
              <w:rPr>
                <w:b/>
              </w:rPr>
              <w:t>Agency responsible:</w:t>
            </w:r>
            <w:r w:rsidRPr="00C379C8" w:rsidR="00EE3A11">
              <w:t xml:space="preserve"> </w:t>
            </w:r>
          </w:p>
          <w:p w:rsidR="00EE3A11" w:rsidRPr="00C379C8" w:rsidP="00155128" w14:paraId="4640F72F" w14:textId="77777777">
            <w:pPr>
              <w:spacing w:after="120"/>
            </w:pPr>
            <w:r w:rsidRPr="00C379C8">
              <w:t xml:space="preserve">Indonesian Food and Drug </w:t>
            </w:r>
            <w:r w:rsidRPr="00C379C8">
              <w:t>Authority (Indonesian FDA)</w:t>
            </w:r>
          </w:p>
          <w:p w:rsidR="00F85C99" w:rsidRPr="002F6A28" w:rsidP="00AA646C" w14:paraId="45579905"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C963194" w14:textId="77777777">
            <w:r w:rsidRPr="00C379C8">
              <w:t>Bureau of Cooperation and Public Relations</w:t>
            </w:r>
          </w:p>
          <w:p w:rsidR="00AC6C6E" w:rsidRPr="00C379C8" w:rsidP="00AA646C" w14:paraId="38F8CFA9" w14:textId="77777777">
            <w:r w:rsidRPr="00C379C8">
              <w:t>Indonesian Food and Drug Authority (Indonesian FDA)</w:t>
            </w:r>
          </w:p>
          <w:p w:rsidR="00AC6C6E" w:rsidRPr="00C379C8" w:rsidP="00AA646C" w14:paraId="3C435884" w14:textId="77777777">
            <w:r w:rsidRPr="00C379C8">
              <w:t>Jl. Percetakan Negara No. 23</w:t>
            </w:r>
          </w:p>
          <w:p w:rsidR="00AC6C6E" w:rsidRPr="00C379C8" w:rsidP="00AA646C" w14:paraId="7EA79CC9" w14:textId="77777777">
            <w:r w:rsidRPr="00C379C8">
              <w:t>Jakarta 10560 – Indonesia</w:t>
            </w:r>
          </w:p>
          <w:p w:rsidR="00AC6C6E" w:rsidRPr="00C379C8" w:rsidP="00AA646C" w14:paraId="7F36CD3E" w14:textId="77777777">
            <w:r w:rsidRPr="00C379C8">
              <w:t>Telephone: +(62-21) 42875379</w:t>
            </w:r>
          </w:p>
          <w:p w:rsidR="00AC6C6E" w:rsidRPr="00C379C8" w:rsidP="00AA646C" w14:paraId="746CB809" w14:textId="77777777">
            <w:r w:rsidRPr="00C379C8">
              <w:t xml:space="preserve">E-mail: </w:t>
            </w:r>
            <w:hyperlink r:id="rId5" w:history="1">
              <w:r w:rsidRPr="00C379C8">
                <w:rPr>
                  <w:color w:val="0000FF"/>
                  <w:u w:val="single"/>
                </w:rPr>
                <w:t>kerjasamahumas@pom.go.id</w:t>
              </w:r>
            </w:hyperlink>
          </w:p>
          <w:p w:rsidR="00AC6C6E" w:rsidRPr="00C379C8" w:rsidP="00AA646C" w14:paraId="09DD1C7F" w14:textId="77777777">
            <w:r w:rsidRPr="00C379C8">
              <w:t>Website: www.pom.go.id, kerjasamahumas.pom.go.id</w:t>
            </w:r>
          </w:p>
          <w:p w:rsidR="00AC6C6E" w:rsidRPr="00C379C8" w:rsidP="00AA646C" w14:paraId="029AE4EB" w14:textId="77777777">
            <w:r w:rsidRPr="00C379C8">
              <w:t>Directorate of Implementation System for Standards and Conformity Assessment National Standardization Agency, Indonesia (BSN)</w:t>
            </w:r>
          </w:p>
          <w:p w:rsidR="00AC6C6E" w:rsidRPr="00C379C8" w:rsidP="00AA646C" w14:paraId="0B4CC85E" w14:textId="77777777">
            <w:r w:rsidRPr="00C379C8">
              <w:t>Jl. Kuningan Barat Raya No. 01A, Kuningan, Mampang Prapatan</w:t>
            </w:r>
          </w:p>
          <w:p w:rsidR="00AC6C6E" w:rsidRPr="00C379C8" w:rsidP="00AA646C" w14:paraId="1BAF6C16" w14:textId="77777777">
            <w:r w:rsidRPr="00C379C8">
              <w:t>Jakarta Selatan, DKI Jakarta 12710</w:t>
            </w:r>
          </w:p>
          <w:p w:rsidR="00AC6C6E" w:rsidRPr="00C379C8" w:rsidP="00AA646C" w14:paraId="33D2395D" w14:textId="77777777">
            <w:r w:rsidRPr="00C379C8">
              <w:t>Tel: +(62) 21 3927422; ext 127</w:t>
            </w:r>
          </w:p>
          <w:p w:rsidR="00AC6C6E" w:rsidRPr="00C379C8" w:rsidP="00AA646C" w14:paraId="22EF63EA" w14:textId="77777777">
            <w:r w:rsidRPr="00C379C8">
              <w:t>Fax: +(62) 21 3927527</w:t>
            </w:r>
          </w:p>
          <w:p w:rsidR="00AC6C6E" w:rsidRPr="00C379C8" w:rsidP="00AA646C" w14:paraId="54D8CFE7" w14:textId="77777777">
            <w:r w:rsidRPr="00C379C8">
              <w:t xml:space="preserve">Email: </w:t>
            </w:r>
            <w:hyperlink r:id="rId6" w:history="1">
              <w:r w:rsidRPr="00C379C8">
                <w:rPr>
                  <w:color w:val="0000FF"/>
                  <w:u w:val="single"/>
                </w:rPr>
                <w:t>tbt.indonesia@bsn.go.id</w:t>
              </w:r>
            </w:hyperlink>
            <w:r w:rsidRPr="00C379C8">
              <w:t xml:space="preserve">; </w:t>
            </w:r>
            <w:hyperlink r:id="rId7" w:history="1">
              <w:r w:rsidRPr="00C379C8">
                <w:rPr>
                  <w:color w:val="0000FF"/>
                  <w:u w:val="single"/>
                </w:rPr>
                <w:t>tbt.indonesia@gmail.com</w:t>
              </w:r>
            </w:hyperlink>
          </w:p>
          <w:p w:rsidR="00AC6C6E" w:rsidRPr="00C379C8" w:rsidP="00AA646C" w14:paraId="1CACA27B" w14:textId="77777777">
            <w:pPr>
              <w:spacing w:after="120"/>
            </w:pPr>
            <w:r w:rsidRPr="00C379C8">
              <w:t xml:space="preserve">Website: </w:t>
            </w:r>
            <w:hyperlink r:id="rId8" w:tgtFrame="_blank" w:history="1">
              <w:r w:rsidRPr="00C379C8">
                <w:rPr>
                  <w:color w:val="0000FF"/>
                  <w:u w:val="single"/>
                </w:rPr>
                <w:t>http://tbt.bsn.go.id</w:t>
              </w:r>
            </w:hyperlink>
          </w:p>
        </w:tc>
      </w:tr>
      <w:tr w14:paraId="5078F6E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AD29435"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2B8CB7E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712496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BA50D21"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5F58594"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Food</w:t>
            </w:r>
          </w:p>
        </w:tc>
      </w:tr>
      <w:tr w14:paraId="7CFF757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3967E3B"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1F7595C5" w14:textId="77777777">
            <w:pPr>
              <w:spacing w:before="120" w:after="120"/>
            </w:pPr>
            <w:r w:rsidRPr="002F6A28">
              <w:rPr>
                <w:b/>
              </w:rPr>
              <w:t>Title, number of pages and language(s) of the notified document:</w:t>
            </w:r>
            <w:r w:rsidRPr="00C379C8" w:rsidR="00EE3A11">
              <w:t xml:space="preserve"> Regulation of the Indonesian Food and Drug Authority Number 19 of 2024 on Control of Genetically Engineered Food Products; (57 page(s), in Indonesian)</w:t>
            </w:r>
          </w:p>
        </w:tc>
      </w:tr>
      <w:tr w14:paraId="3EA57A4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F4A3A55"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DACC27F" w14:textId="77777777">
            <w:pPr>
              <w:spacing w:before="120" w:after="120"/>
              <w:rPr>
                <w:b/>
              </w:rPr>
            </w:pPr>
            <w:r w:rsidRPr="002F6A28">
              <w:rPr>
                <w:b/>
              </w:rPr>
              <w:t>Description of content:</w:t>
            </w:r>
            <w:r w:rsidRPr="00C379C8" w:rsidR="00FE448B">
              <w:t xml:space="preserve"> This regulation is a revised version of Indonesian FDA Regulation Number 6 of 2018 on Control of Genetically Engineered Food Products. Once this new regulation is enacted, the previous regulation (Regulation of the Indonesian FDA Number 6 of 2018 on Control of Genetically Engineered Food Products) will be revoked.</w:t>
            </w:r>
          </w:p>
          <w:p w:rsidR="00FE448B" w:rsidRPr="00C379C8" w:rsidP="002F6A28" w14:paraId="37AE401A" w14:textId="77777777">
            <w:pPr>
              <w:spacing w:before="120" w:after="120"/>
            </w:pPr>
            <w:r w:rsidRPr="00C379C8">
              <w:t>This regulation outlines general provisions, requirements, food safety approval for genetically engineered products, genome editing, labelling of genetically engineered food, food safety control, management of the potential negative impacts of genetically engineered food products on human health, and an appendix containing guidelines for conducting of genetically engineered food safety assessment.</w:t>
            </w:r>
          </w:p>
          <w:p w:rsidR="00FE448B" w:rsidRPr="00C379C8" w:rsidP="002F6A28" w14:paraId="32DE079A" w14:textId="77777777">
            <w:pPr>
              <w:spacing w:before="120" w:after="120"/>
            </w:pPr>
            <w:r w:rsidRPr="00C379C8">
              <w:t>The appendix contains the following:</w:t>
            </w:r>
          </w:p>
          <w:p w:rsidR="00FE448B" w:rsidRPr="00C379C8" w:rsidP="002F6A28" w14:paraId="0AD676D7" w14:textId="77777777">
            <w:pPr>
              <w:numPr>
                <w:ilvl w:val="0"/>
                <w:numId w:val="16"/>
              </w:numPr>
              <w:spacing w:before="120" w:after="120"/>
            </w:pPr>
            <w:r w:rsidRPr="00C379C8">
              <w:t xml:space="preserve">Guidelines for food </w:t>
            </w:r>
            <w:r w:rsidRPr="00C379C8">
              <w:t>safety assessment of genetically engineered products -- single event</w:t>
            </w:r>
          </w:p>
          <w:p w:rsidR="00FE448B" w:rsidRPr="00C379C8" w:rsidP="002F6A28" w14:paraId="6099CC0D" w14:textId="77777777">
            <w:pPr>
              <w:numPr>
                <w:ilvl w:val="0"/>
                <w:numId w:val="16"/>
              </w:numPr>
              <w:spacing w:before="120" w:after="120"/>
            </w:pPr>
            <w:r w:rsidRPr="00C379C8">
              <w:t>Guidelines for food safety assessment of genetically engineered products -- stacked event</w:t>
            </w:r>
          </w:p>
          <w:p w:rsidR="00FE448B" w:rsidRPr="00C379C8" w:rsidP="002F6A28" w14:paraId="07360689" w14:textId="77777777">
            <w:pPr>
              <w:numPr>
                <w:ilvl w:val="0"/>
                <w:numId w:val="16"/>
              </w:numPr>
              <w:spacing w:before="120" w:after="120"/>
            </w:pPr>
            <w:r w:rsidRPr="00C379C8">
              <w:t>Guidelines for food safety assessment of highly refined products produced by genetically engineered microorganisms</w:t>
            </w:r>
          </w:p>
        </w:tc>
      </w:tr>
      <w:tr w14:paraId="69399FD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D4FEA33"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2DD89785" w14:textId="77777777">
            <w:pPr>
              <w:spacing w:before="120" w:after="120"/>
              <w:rPr>
                <w:b/>
              </w:rPr>
            </w:pPr>
            <w:r w:rsidRPr="002F6A28">
              <w:rPr>
                <w:b/>
              </w:rPr>
              <w:t>Objective and rationale, including the nature of urgent problems where applicable:</w:t>
            </w:r>
            <w:r w:rsidRPr="00C379C8" w:rsidR="00EE3A11">
              <w:t xml:space="preserve"> Protecting the public from Genetically Engineered Food that do not meet safety, and quality requirements; Adoption of Codex Principles and Guidelines on Foods Derived from Biotechnology</w:t>
            </w:r>
          </w:p>
        </w:tc>
      </w:tr>
      <w:tr w14:paraId="3725E12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2B68CE4"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1047FC18" w14:textId="77777777">
            <w:pPr>
              <w:spacing w:before="120" w:after="120"/>
              <w:rPr>
                <w:bCs/>
              </w:rPr>
            </w:pPr>
            <w:r w:rsidRPr="002F6A28">
              <w:rPr>
                <w:b/>
              </w:rPr>
              <w:t>Relevant documents:</w:t>
            </w:r>
            <w:r w:rsidRPr="002F6A28" w:rsidR="00EE3A11">
              <w:t xml:space="preserve"> </w:t>
            </w:r>
          </w:p>
          <w:p w:rsidR="00EE3A11" w:rsidRPr="002F6A28" w:rsidP="007F13E8" w14:paraId="349EE276" w14:textId="77777777">
            <w:pPr>
              <w:spacing w:before="120" w:after="120"/>
            </w:pPr>
            <w:r w:rsidRPr="002F6A28">
              <w:t>Regulation of the Government of the Republic of Indonesia Number 21 of 2005 on Biosafety of Genetically Engineered Products</w:t>
            </w:r>
          </w:p>
          <w:p w:rsidR="00EE3A11" w:rsidRPr="002F6A28" w:rsidP="007F13E8" w14:paraId="4E62961E" w14:textId="77777777">
            <w:pPr>
              <w:spacing w:before="120" w:after="120"/>
            </w:pPr>
            <w:r w:rsidRPr="002F6A28">
              <w:t xml:space="preserve">Regulation of the Government of the Republic of </w:t>
            </w:r>
            <w:r w:rsidRPr="002F6A28">
              <w:t>Indonesia Number 86 of 2019 on Food Safety</w:t>
            </w:r>
          </w:p>
        </w:tc>
      </w:tr>
      <w:tr w14:paraId="67139A49"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33B705B"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5A522F12" w14:textId="77777777">
            <w:pPr>
              <w:spacing w:before="120" w:after="120"/>
            </w:pPr>
            <w:r w:rsidRPr="002F6A28">
              <w:rPr>
                <w:b/>
              </w:rPr>
              <w:t>Proposed date of adoption:</w:t>
            </w:r>
            <w:r w:rsidRPr="00C379C8">
              <w:t xml:space="preserve"> </w:t>
            </w:r>
            <w:r w:rsidRPr="00C379C8">
              <w:t>28 November 2024</w:t>
            </w:r>
          </w:p>
          <w:p w:rsidR="00EE3A11" w:rsidRPr="002F6A28" w:rsidP="008953C4" w14:paraId="1DE4A17A" w14:textId="77777777">
            <w:pPr>
              <w:spacing w:after="120"/>
            </w:pPr>
            <w:r w:rsidRPr="002F6A28">
              <w:rPr>
                <w:b/>
              </w:rPr>
              <w:t>Proposed date of entry into force:</w:t>
            </w:r>
            <w:r w:rsidRPr="00C379C8">
              <w:t xml:space="preserve"> </w:t>
            </w:r>
            <w:r w:rsidRPr="00C379C8">
              <w:t>28 November 2024</w:t>
            </w:r>
          </w:p>
        </w:tc>
      </w:tr>
      <w:tr w14:paraId="7252023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612E1F8"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4D73E62C" w14:textId="77777777">
            <w:pPr>
              <w:spacing w:before="120" w:after="120"/>
            </w:pPr>
            <w:r w:rsidRPr="002F6A28">
              <w:rPr>
                <w:b/>
              </w:rPr>
              <w:t>Final date for comments:</w:t>
            </w:r>
            <w:r w:rsidRPr="00C379C8" w:rsidR="00EE3A11">
              <w:t xml:space="preserve"> 60 days from notification</w:t>
            </w:r>
          </w:p>
        </w:tc>
      </w:tr>
      <w:tr w14:paraId="5B614784"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4F2C0F2F"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684F6D31"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4A1CD8F3" w14:textId="77777777">
            <w:pPr>
              <w:keepNext/>
              <w:keepLines/>
              <w:rPr>
                <w:bCs/>
              </w:rPr>
            </w:pPr>
            <w:r w:rsidRPr="00A12DDE">
              <w:rPr>
                <w:bCs/>
              </w:rPr>
              <w:t xml:space="preserve">Directorate of Implementation System for Standards and Conformity Assessment National Standardization Agency, Indonesia </w:t>
            </w:r>
            <w:r w:rsidRPr="00A12DDE">
              <w:rPr>
                <w:bCs/>
              </w:rPr>
              <w:t>(BSN)</w:t>
            </w:r>
          </w:p>
          <w:p w:rsidR="00EE3A11" w:rsidRPr="00A12DDE" w:rsidP="00B16145" w14:paraId="4FBBCE8C" w14:textId="77777777">
            <w:pPr>
              <w:keepNext/>
              <w:keepLines/>
              <w:rPr>
                <w:bCs/>
              </w:rPr>
            </w:pPr>
            <w:r w:rsidRPr="00A12DDE">
              <w:rPr>
                <w:bCs/>
              </w:rPr>
              <w:t>Jl. Kuningan Barat Raya No. 01A, Kuningan, Mampang Prapatan</w:t>
            </w:r>
          </w:p>
          <w:p w:rsidR="00EE3A11" w:rsidRPr="00A12DDE" w:rsidP="00B16145" w14:paraId="72EFBCC1" w14:textId="77777777">
            <w:pPr>
              <w:keepNext/>
              <w:keepLines/>
              <w:rPr>
                <w:bCs/>
              </w:rPr>
            </w:pPr>
            <w:r w:rsidRPr="00A12DDE">
              <w:rPr>
                <w:bCs/>
              </w:rPr>
              <w:t>Jakarta Selatan, DKI Jakarta 12710</w:t>
            </w:r>
          </w:p>
          <w:p w:rsidR="00EE3A11" w:rsidRPr="00A12DDE" w:rsidP="00B16145" w14:paraId="72292787" w14:textId="77777777">
            <w:pPr>
              <w:keepNext/>
              <w:keepLines/>
              <w:rPr>
                <w:bCs/>
              </w:rPr>
            </w:pPr>
            <w:r w:rsidRPr="00A12DDE">
              <w:rPr>
                <w:bCs/>
              </w:rPr>
              <w:t>Tel: +(62) 21 3927422; ext 127</w:t>
            </w:r>
          </w:p>
          <w:p w:rsidR="00EE3A11" w:rsidRPr="00A12DDE" w:rsidP="00B16145" w14:paraId="2FDE6A25" w14:textId="77777777">
            <w:pPr>
              <w:keepNext/>
              <w:keepLines/>
              <w:rPr>
                <w:bCs/>
              </w:rPr>
            </w:pPr>
            <w:r w:rsidRPr="00A12DDE">
              <w:rPr>
                <w:bCs/>
              </w:rPr>
              <w:t>Fax: +(62) 21 3927527</w:t>
            </w:r>
          </w:p>
          <w:p w:rsidR="00EE3A11" w:rsidRPr="00A12DDE" w:rsidP="00B16145" w14:paraId="029AC9EA" w14:textId="77777777">
            <w:pPr>
              <w:keepNext/>
              <w:keepLines/>
              <w:rPr>
                <w:bCs/>
              </w:rPr>
            </w:pPr>
            <w:r w:rsidRPr="00A12DDE">
              <w:rPr>
                <w:bCs/>
              </w:rPr>
              <w:t xml:space="preserve">Email: </w:t>
            </w:r>
            <w:hyperlink r:id="rId6" w:history="1">
              <w:r w:rsidRPr="00A12DDE">
                <w:rPr>
                  <w:bCs/>
                  <w:color w:val="0000FF"/>
                  <w:u w:val="single"/>
                </w:rPr>
                <w:t>tbt.indonesia@bsn.go.id</w:t>
              </w:r>
            </w:hyperlink>
            <w:r w:rsidRPr="00A12DDE">
              <w:rPr>
                <w:bCs/>
              </w:rPr>
              <w:t xml:space="preserve">; </w:t>
            </w:r>
            <w:hyperlink r:id="rId7" w:history="1">
              <w:r w:rsidRPr="00A12DDE">
                <w:rPr>
                  <w:bCs/>
                  <w:color w:val="0000FF"/>
                  <w:u w:val="single"/>
                </w:rPr>
                <w:t>tbt.indonesia@gmail.com</w:t>
              </w:r>
            </w:hyperlink>
          </w:p>
          <w:p w:rsidR="00EE3A11" w:rsidRPr="00A12DDE" w:rsidP="00B16145" w14:paraId="0740B987" w14:textId="77777777">
            <w:pPr>
              <w:keepNext/>
              <w:keepLines/>
              <w:rPr>
                <w:bCs/>
              </w:rPr>
            </w:pPr>
            <w:r w:rsidRPr="00A12DDE">
              <w:rPr>
                <w:bCs/>
              </w:rPr>
              <w:t xml:space="preserve">Website: </w:t>
            </w:r>
            <w:hyperlink r:id="rId8" w:tgtFrame="_blank" w:history="1">
              <w:r w:rsidRPr="00A12DDE">
                <w:rPr>
                  <w:bCs/>
                  <w:color w:val="0000FF"/>
                  <w:u w:val="single"/>
                </w:rPr>
                <w:t>http://tbt.bsn.go.id</w:t>
              </w:r>
            </w:hyperlink>
          </w:p>
          <w:p w:rsidR="00EE3A11" w:rsidRPr="00A12DDE" w:rsidP="00B16145" w14:paraId="591A2744" w14:textId="77777777">
            <w:pPr>
              <w:keepNext/>
              <w:keepLines/>
              <w:pBdr>
                <w:top w:val="none" w:sz="0" w:space="4" w:color="auto"/>
              </w:pBdr>
              <w:spacing w:after="120"/>
              <w:rPr>
                <w:bCs/>
              </w:rPr>
            </w:pPr>
            <w:hyperlink r:id="rId9" w:tgtFrame="_blank" w:history="1">
              <w:r w:rsidRPr="00A12DDE">
                <w:rPr>
                  <w:bCs/>
                  <w:color w:val="0000FF"/>
                  <w:u w:val="single"/>
                </w:rPr>
                <w:t>https://members.wto.org/crnattachments/2025/TBT/IDN/25_01594_00_x.pdf</w:t>
              </w:r>
            </w:hyperlink>
          </w:p>
        </w:tc>
      </w:tr>
    </w:tbl>
    <w:p w:rsidR="00EE3A11" w:rsidRPr="002F6A28" w:rsidP="002F6A28" w14:paraId="3E016C1E" w14:textId="77777777"/>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C2852D"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BDACC7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075EA2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377A0A" w14:textId="77777777">
    <w:pPr>
      <w:pStyle w:val="Header"/>
      <w:pBdr>
        <w:bottom w:val="single" w:sz="4" w:space="1" w:color="auto"/>
      </w:pBdr>
      <w:tabs>
        <w:tab w:val="clear" w:pos="4513"/>
        <w:tab w:val="clear" w:pos="9027"/>
      </w:tabs>
      <w:jc w:val="center"/>
    </w:pPr>
    <w:r w:rsidRPr="002F6A28">
      <w:t>tbtSymbol</w:t>
    </w:r>
  </w:p>
  <w:p w:rsidR="009239F7" w:rsidRPr="002F6A28" w:rsidP="009239F7" w14:paraId="3D51D1D7" w14:textId="77777777">
    <w:pPr>
      <w:pStyle w:val="Header"/>
      <w:pBdr>
        <w:bottom w:val="single" w:sz="4" w:space="1" w:color="auto"/>
      </w:pBdr>
      <w:tabs>
        <w:tab w:val="clear" w:pos="4513"/>
        <w:tab w:val="clear" w:pos="9027"/>
      </w:tabs>
      <w:jc w:val="center"/>
    </w:pPr>
  </w:p>
  <w:p w:rsidR="009239F7" w:rsidRPr="002F6A28" w:rsidP="009239F7" w14:paraId="06EBE76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319C43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D1E6A8" w14:textId="77777777">
    <w:pPr>
      <w:pStyle w:val="Header"/>
      <w:pBdr>
        <w:bottom w:val="single" w:sz="4" w:space="1" w:color="auto"/>
      </w:pBdr>
      <w:tabs>
        <w:tab w:val="clear" w:pos="4513"/>
        <w:tab w:val="clear" w:pos="9027"/>
      </w:tabs>
      <w:jc w:val="center"/>
    </w:pPr>
    <w:bookmarkStart w:id="0" w:name="spsSymbolHeader"/>
    <w:r w:rsidRPr="002F6A28">
      <w:t>G/TBT/N/IDN/176</w:t>
    </w:r>
    <w:bookmarkEnd w:id="0"/>
  </w:p>
  <w:p w:rsidR="009239F7" w:rsidRPr="002F6A28" w:rsidP="009239F7" w14:paraId="208AA668" w14:textId="77777777">
    <w:pPr>
      <w:pStyle w:val="Header"/>
      <w:pBdr>
        <w:bottom w:val="single" w:sz="4" w:space="1" w:color="auto"/>
      </w:pBdr>
      <w:tabs>
        <w:tab w:val="clear" w:pos="4513"/>
        <w:tab w:val="clear" w:pos="9027"/>
      </w:tabs>
      <w:jc w:val="center"/>
    </w:pPr>
  </w:p>
  <w:p w:rsidR="009239F7" w:rsidRPr="002F6A28" w:rsidP="009239F7" w14:paraId="021EA26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C49DD6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818924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3C2B70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FF3D3FD" w14:textId="77777777">
          <w:pPr>
            <w:jc w:val="right"/>
            <w:rPr>
              <w:b/>
              <w:color w:val="FF0000"/>
              <w:szCs w:val="16"/>
            </w:rPr>
          </w:pPr>
        </w:p>
      </w:tc>
    </w:tr>
    <w:bookmarkEnd w:id="1"/>
    <w:tr w14:paraId="79FC062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1B1D536"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E4D63D6" w14:textId="77777777">
          <w:pPr>
            <w:jc w:val="right"/>
            <w:rPr>
              <w:b/>
              <w:szCs w:val="16"/>
            </w:rPr>
          </w:pPr>
        </w:p>
      </w:tc>
    </w:tr>
    <w:tr w14:paraId="3914947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485A28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5B8AEBF" w14:textId="77777777">
          <w:pPr>
            <w:jc w:val="right"/>
            <w:rPr>
              <w:b/>
              <w:szCs w:val="16"/>
            </w:rPr>
          </w:pPr>
          <w:bookmarkStart w:id="2" w:name="bmkSymbols"/>
          <w:r w:rsidRPr="002F6A28">
            <w:rPr>
              <w:b/>
              <w:szCs w:val="16"/>
            </w:rPr>
            <w:t>G/TBT/N/IDN/176</w:t>
          </w:r>
          <w:bookmarkEnd w:id="2"/>
        </w:p>
      </w:tc>
    </w:tr>
    <w:tr w14:paraId="27DC1F5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590E3E9" w14:textId="77777777"/>
      </w:tc>
      <w:tc>
        <w:tcPr>
          <w:tcW w:w="5448" w:type="dxa"/>
          <w:gridSpan w:val="2"/>
          <w:shd w:val="clear" w:color="auto" w:fill="FFFFFF"/>
          <w:tcMar>
            <w:left w:w="108" w:type="dxa"/>
            <w:right w:w="108" w:type="dxa"/>
          </w:tcMar>
          <w:vAlign w:val="center"/>
        </w:tcPr>
        <w:p w:rsidR="00ED54E0" w:rsidRPr="009239F7" w:rsidP="00B801E9" w14:paraId="02844873" w14:textId="77777777">
          <w:pPr>
            <w:jc w:val="right"/>
            <w:rPr>
              <w:szCs w:val="16"/>
            </w:rPr>
          </w:pPr>
          <w:bookmarkStart w:id="3" w:name="spsDateDistribution"/>
          <w:bookmarkStart w:id="4" w:name="bmkDate"/>
          <w:r w:rsidRPr="009239F7">
            <w:rPr>
              <w:szCs w:val="16"/>
            </w:rPr>
            <w:t>21 February 2025</w:t>
          </w:r>
          <w:bookmarkEnd w:id="3"/>
          <w:bookmarkEnd w:id="4"/>
        </w:p>
      </w:tc>
    </w:tr>
    <w:tr w14:paraId="2DDBC61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2AB5C52" w14:textId="77777777">
          <w:pPr>
            <w:jc w:val="left"/>
            <w:rPr>
              <w:b/>
            </w:rPr>
          </w:pPr>
          <w:bookmarkStart w:id="5" w:name="bmkSerial"/>
          <w:r>
            <w:rPr>
              <w:b w:val="0"/>
              <w:color w:val="FF0000"/>
            </w:rPr>
            <w:t>(25-1274)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3018F1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bCs/>
              <w:noProof/>
              <w:szCs w:val="16"/>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bCs/>
              <w:noProof/>
              <w:szCs w:val="16"/>
            </w:rPr>
            <w:t>1</w:t>
          </w:r>
          <w:r w:rsidRPr="002F6A28">
            <w:rPr>
              <w:bCs/>
              <w:szCs w:val="16"/>
            </w:rPr>
            <w:fldChar w:fldCharType="end"/>
          </w:r>
          <w:bookmarkEnd w:id="6"/>
        </w:p>
      </w:tc>
    </w:tr>
    <w:tr w14:paraId="239E748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34A4A0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407A054"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0EA54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859270901">
    <w:abstractNumId w:val="9"/>
  </w:num>
  <w:num w:numId="2" w16cid:durableId="1242522395">
    <w:abstractNumId w:val="7"/>
  </w:num>
  <w:num w:numId="3" w16cid:durableId="257301336">
    <w:abstractNumId w:val="6"/>
  </w:num>
  <w:num w:numId="4" w16cid:durableId="1057514291">
    <w:abstractNumId w:val="5"/>
  </w:num>
  <w:num w:numId="5" w16cid:durableId="2099905193">
    <w:abstractNumId w:val="4"/>
  </w:num>
  <w:num w:numId="6" w16cid:durableId="1746412817">
    <w:abstractNumId w:val="12"/>
  </w:num>
  <w:num w:numId="7" w16cid:durableId="899949229">
    <w:abstractNumId w:val="11"/>
  </w:num>
  <w:num w:numId="8" w16cid:durableId="1426148527">
    <w:abstractNumId w:val="10"/>
  </w:num>
  <w:num w:numId="9" w16cid:durableId="9122742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7321982">
    <w:abstractNumId w:val="13"/>
  </w:num>
  <w:num w:numId="11" w16cid:durableId="532502517">
    <w:abstractNumId w:val="8"/>
  </w:num>
  <w:num w:numId="12" w16cid:durableId="1866407163">
    <w:abstractNumId w:val="3"/>
  </w:num>
  <w:num w:numId="13" w16cid:durableId="610747052">
    <w:abstractNumId w:val="2"/>
  </w:num>
  <w:num w:numId="14" w16cid:durableId="1860974084">
    <w:abstractNumId w:val="1"/>
  </w:num>
  <w:num w:numId="15" w16cid:durableId="1025641797">
    <w:abstractNumId w:val="0"/>
  </w:num>
  <w:num w:numId="16" w16cid:durableId="4581855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27E57"/>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49C7"/>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D65B6"/>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E084B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kerjasamahumas@pom.go.id" TargetMode="External" /><Relationship Id="rId6" Type="http://schemas.openxmlformats.org/officeDocument/2006/relationships/hyperlink" Target="mailto:tbt.indonesia@bsn.go.id" TargetMode="External" /><Relationship Id="rId7" Type="http://schemas.openxmlformats.org/officeDocument/2006/relationships/hyperlink" Target="mailto:tbt.indonesia@gmail.com" TargetMode="External" /><Relationship Id="rId8" Type="http://schemas.openxmlformats.org/officeDocument/2006/relationships/hyperlink" Target="http://tbt.bsn.go.id" TargetMode="External" /><Relationship Id="rId9" Type="http://schemas.openxmlformats.org/officeDocument/2006/relationships/hyperlink" Target="https://members.wto.org/crnattachments/2025/TBT/IDN/25_01594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2025-02-21T15:26:00Z</dcterms:created>
  <dcterms:modified xsi:type="dcterms:W3CDTF">2025-02-21T15:26:00Z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