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DA7EA73" w14:textId="77777777">
      <w:pPr>
        <w:pStyle w:val="Title"/>
      </w:pPr>
      <w:r w:rsidRPr="002F663C">
        <w:t>NOTIFICATION</w:t>
      </w:r>
    </w:p>
    <w:p w:rsidR="002F663C" w:rsidRPr="002F663C" w:rsidP="00DD3DD7" w14:paraId="7DD9F346" w14:textId="77777777">
      <w:pPr>
        <w:pStyle w:val="Title3"/>
      </w:pPr>
      <w:r w:rsidRPr="002F663C">
        <w:t>Addendum</w:t>
      </w:r>
    </w:p>
    <w:p w:rsidR="002F663C" w:rsidP="001E2E4A" w14:paraId="2D56B8C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72FC2107" w14:textId="77777777">
      <w:pPr>
        <w:rPr>
          <w:rFonts w:eastAsia="Calibri" w:cs="Times New Roman"/>
        </w:rPr>
      </w:pPr>
    </w:p>
    <w:p w:rsidR="002F663C" w:rsidRPr="002F663C" w:rsidP="002F663C" w14:paraId="4D8C0F37" w14:textId="77777777">
      <w:pPr>
        <w:jc w:val="center"/>
        <w:rPr>
          <w:rFonts w:eastAsia="Calibri" w:cs="Times New Roman"/>
          <w:b/>
        </w:rPr>
      </w:pPr>
      <w:r w:rsidRPr="002F663C">
        <w:rPr>
          <w:rFonts w:eastAsia="Calibri" w:cs="Times New Roman"/>
          <w:b/>
        </w:rPr>
        <w:t>_______________</w:t>
      </w:r>
    </w:p>
    <w:p w:rsidR="002F663C" w:rsidP="002F663C" w14:paraId="11308C9F" w14:textId="77777777">
      <w:pPr>
        <w:rPr>
          <w:rFonts w:eastAsia="Calibri" w:cs="Times New Roman"/>
        </w:rPr>
      </w:pPr>
    </w:p>
    <w:p w:rsidR="00C14444" w:rsidRPr="002F663C" w:rsidP="002F663C" w14:paraId="0E8F68DC" w14:textId="77777777">
      <w:pPr>
        <w:rPr>
          <w:rFonts w:eastAsia="Calibri" w:cs="Times New Roman"/>
        </w:rPr>
      </w:pPr>
    </w:p>
    <w:p w:rsidR="002F663C" w:rsidRPr="002F663C" w:rsidP="002F663C" w14:paraId="2EB6832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Energy Conservation Standards for Walk-In Coolers and Freezers</w:t>
      </w:r>
    </w:p>
    <w:p w:rsidR="002F663C" w:rsidRPr="002F663C" w:rsidP="002F663C" w14:paraId="2AD1869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390F72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324530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C6ACDA5" w14:textId="77777777" w:rsidTr="00E9471B">
        <w:tblPrEx>
          <w:tblW w:w="9049" w:type="dxa"/>
          <w:tblLayout w:type="fixed"/>
          <w:tblLook w:val="04A0"/>
        </w:tblPrEx>
        <w:tc>
          <w:tcPr>
            <w:tcW w:w="851" w:type="dxa"/>
            <w:shd w:val="clear" w:color="auto" w:fill="auto"/>
          </w:tcPr>
          <w:p w:rsidR="002F663C" w:rsidRPr="00711F9C" w:rsidP="00C14444" w14:paraId="4B673A76"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523A94C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13 March 2025</w:t>
            </w:r>
          </w:p>
        </w:tc>
      </w:tr>
      <w:tr w14:paraId="73E8F950" w14:textId="77777777" w:rsidTr="00E9471B">
        <w:tblPrEx>
          <w:tblW w:w="9049" w:type="dxa"/>
          <w:tblLayout w:type="fixed"/>
          <w:tblLook w:val="04A0"/>
        </w:tblPrEx>
        <w:tc>
          <w:tcPr>
            <w:tcW w:w="851" w:type="dxa"/>
            <w:shd w:val="clear" w:color="auto" w:fill="auto"/>
          </w:tcPr>
          <w:p w:rsidR="002F663C" w:rsidRPr="00711F9C" w:rsidP="00C14444" w14:paraId="185FF8A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4D1E91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C293C33" w14:textId="77777777" w:rsidTr="00E9471B">
        <w:tblPrEx>
          <w:tblW w:w="9049" w:type="dxa"/>
          <w:tblLayout w:type="fixed"/>
          <w:tblLook w:val="04A0"/>
        </w:tblPrEx>
        <w:tc>
          <w:tcPr>
            <w:tcW w:w="851" w:type="dxa"/>
            <w:shd w:val="clear" w:color="auto" w:fill="auto"/>
          </w:tcPr>
          <w:p w:rsidR="002F663C" w:rsidRPr="00711F9C" w:rsidP="00C14444" w14:paraId="4BB174F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1E0E7C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053C1BE" w14:textId="77777777" w:rsidTr="00E9471B">
        <w:tblPrEx>
          <w:tblW w:w="9049" w:type="dxa"/>
          <w:tblLayout w:type="fixed"/>
          <w:tblLook w:val="04A0"/>
        </w:tblPrEx>
        <w:tc>
          <w:tcPr>
            <w:tcW w:w="851" w:type="dxa"/>
            <w:shd w:val="clear" w:color="auto" w:fill="auto"/>
          </w:tcPr>
          <w:p w:rsidR="002F663C" w:rsidRPr="00711F9C" w:rsidP="00C14444" w14:paraId="34F7484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D9C4D7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March 2025</w:t>
            </w:r>
          </w:p>
        </w:tc>
      </w:tr>
      <w:tr w14:paraId="097B1F17" w14:textId="77777777" w:rsidTr="00E9471B">
        <w:tblPrEx>
          <w:tblW w:w="9049" w:type="dxa"/>
          <w:tblLayout w:type="fixed"/>
          <w:tblLook w:val="04A0"/>
        </w:tblPrEx>
        <w:tc>
          <w:tcPr>
            <w:tcW w:w="851" w:type="dxa"/>
            <w:shd w:val="clear" w:color="auto" w:fill="auto"/>
          </w:tcPr>
          <w:p w:rsidR="002F663C" w:rsidRPr="00711F9C" w:rsidP="00C14444" w14:paraId="683C59C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E4C491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F9D84A5"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https://www.govinfo.gov/content/pkg/FR-2024-12-23/html/2024-28474.htm</w:t>
              </w:r>
            </w:hyperlink>
          </w:p>
          <w:p w:rsidR="002F663C" w:rsidRPr="002F663C" w:rsidP="00EB7B40" w14:paraId="58F6A740"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https://www.govinfo.gov/content/pkg/FR-2024-12-23/pdf/2024-28474.pdf</w:t>
              </w:r>
            </w:hyperlink>
          </w:p>
        </w:tc>
      </w:tr>
      <w:tr w14:paraId="25A5253D" w14:textId="77777777" w:rsidTr="00E9471B">
        <w:tblPrEx>
          <w:tblW w:w="9049" w:type="dxa"/>
          <w:tblLayout w:type="fixed"/>
          <w:tblLook w:val="04A0"/>
        </w:tblPrEx>
        <w:tc>
          <w:tcPr>
            <w:tcW w:w="851" w:type="dxa"/>
            <w:shd w:val="clear" w:color="auto" w:fill="auto"/>
          </w:tcPr>
          <w:p w:rsidR="002F663C" w:rsidRPr="00711F9C" w:rsidP="00C14444" w14:paraId="53646AD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E64218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268482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2FA0F02" w14:textId="77777777" w:rsidTr="00E9471B">
        <w:tblPrEx>
          <w:tblW w:w="9049" w:type="dxa"/>
          <w:tblLayout w:type="fixed"/>
          <w:tblLook w:val="04A0"/>
        </w:tblPrEx>
        <w:tc>
          <w:tcPr>
            <w:tcW w:w="851" w:type="dxa"/>
            <w:shd w:val="clear" w:color="auto" w:fill="auto"/>
          </w:tcPr>
          <w:p w:rsidR="002F663C" w:rsidRPr="00711F9C" w:rsidP="00C14444" w14:paraId="4B924EA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6DF5C8A"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w:t>
            </w:r>
            <w:r w:rsidRPr="002F663C">
              <w:rPr>
                <w:rFonts w:eastAsia="Calibri" w:cs="Times New Roman"/>
              </w:rPr>
              <w:t>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1EE031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2BE14E5" w14:textId="77777777" w:rsidTr="00E9471B">
        <w:tblPrEx>
          <w:tblW w:w="9049" w:type="dxa"/>
          <w:tblLayout w:type="fixed"/>
          <w:tblLook w:val="04A0"/>
        </w:tblPrEx>
        <w:tc>
          <w:tcPr>
            <w:tcW w:w="851" w:type="dxa"/>
            <w:shd w:val="clear" w:color="auto" w:fill="auto"/>
          </w:tcPr>
          <w:p w:rsidR="002F663C" w:rsidRPr="00711F9C" w:rsidP="00C14444" w14:paraId="6E1E7E4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22DFE76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BC6540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13455E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5FD162E7"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ECC27C8" w14:textId="77777777">
            <w:pPr>
              <w:spacing w:before="120" w:after="120"/>
              <w:rPr>
                <w:rFonts w:eastAsia="Calibri" w:cs="Times New Roman"/>
              </w:rPr>
            </w:pPr>
            <w:r>
              <w:rPr>
                <w:rFonts w:eastAsia="Calibri" w:cs="Times New Roman"/>
              </w:rPr>
              <w:t>Final rule; delay of effective date</w:t>
            </w:r>
          </w:p>
          <w:p w:rsidR="00467A46" w:rsidP="00EB7B40" w14:paraId="791F2B20"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https://members.wto.org/crnattachments/2025/TBT/USA/25_01578_00_e.pdf</w:t>
              </w:r>
            </w:hyperlink>
          </w:p>
        </w:tc>
      </w:tr>
      <w:bookmarkEnd w:id="0"/>
    </w:tbl>
    <w:p w:rsidR="002F663C" w:rsidRPr="002F663C" w:rsidP="002F663C" w14:paraId="42934014" w14:textId="77777777">
      <w:pPr>
        <w:jc w:val="left"/>
        <w:rPr>
          <w:rFonts w:eastAsia="Calibri" w:cs="Times New Roman"/>
          <w:highlight w:val="yellow"/>
        </w:rPr>
      </w:pPr>
    </w:p>
    <w:p w:rsidR="003971FF" w:rsidRPr="007F6EA2" w:rsidP="00B16ACF" w14:paraId="260E127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delays the effective date of a recently published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G/TBT/N/USA/857/Rev.1/Add.3</w:t>
        </w:r>
      </w:hyperlink>
      <w:r w:rsidRPr="002F663C">
        <w:rPr>
          <w:rFonts w:eastAsia="Calibri" w:cs="Times New Roman"/>
          <w:szCs w:val="18"/>
        </w:rPr>
        <w:t>) adopting amended energy conservation standards for walk-in coolers and freezers. The Department of Energy (DOE) also seeks comment on any further delay of the effective date, including the impacts of such delay, as well comment on the legal, factual, or policy issues raised by the rule.</w:t>
      </w:r>
    </w:p>
    <w:p w:rsidR="009F1DB7" w:rsidRPr="002F663C" w:rsidP="00B16ACF" w14:paraId="04E61DFF" w14:textId="77777777">
      <w:pPr>
        <w:spacing w:before="120" w:after="120"/>
        <w:rPr>
          <w:rFonts w:eastAsia="Calibri" w:cs="Times New Roman"/>
          <w:szCs w:val="18"/>
        </w:rPr>
      </w:pPr>
      <w:r w:rsidRPr="002F663C">
        <w:rPr>
          <w:rFonts w:eastAsia="Calibri" w:cs="Times New Roman"/>
          <w:szCs w:val="18"/>
        </w:rPr>
        <w:t xml:space="preserve">The effective date of the rule amending 10 CFR part 431 published at </w:t>
      </w:r>
      <w:hyperlink r:id="rId8" w:history="1">
        <w:r w:rsidRPr="002F663C">
          <w:rPr>
            <w:rFonts w:eastAsia="Calibri" w:cs="Times New Roman"/>
            <w:color w:val="0000FF"/>
            <w:szCs w:val="18"/>
            <w:u w:val="single"/>
          </w:rPr>
          <w:t>89 FR 104616</w:t>
        </w:r>
      </w:hyperlink>
      <w:r w:rsidRPr="002F663C">
        <w:rPr>
          <w:rFonts w:eastAsia="Calibri" w:cs="Times New Roman"/>
          <w:szCs w:val="18"/>
        </w:rPr>
        <w:t xml:space="preserve"> on 23 December 2024, is delayed until 21 March 2025. Written comments and information will be accepted on or before 13 March 2025.</w:t>
      </w:r>
    </w:p>
    <w:p w:rsidR="009F1DB7" w:rsidRPr="002F663C" w:rsidP="00B16ACF" w14:paraId="0B1961CF" w14:textId="77777777">
      <w:pPr>
        <w:spacing w:before="120" w:after="120"/>
        <w:rPr>
          <w:rFonts w:eastAsia="Calibri" w:cs="Times New Roman"/>
          <w:szCs w:val="18"/>
        </w:rPr>
      </w:pPr>
      <w:r w:rsidRPr="002F663C">
        <w:rPr>
          <w:rFonts w:eastAsia="Calibri" w:cs="Times New Roman"/>
          <w:szCs w:val="18"/>
        </w:rPr>
        <w:t xml:space="preserve">90 Federal Register (FR) 9951, 20 February 2025; </w:t>
      </w:r>
      <w:hyperlink r:id="rId11" w:history="1">
        <w:r w:rsidRPr="002F663C">
          <w:rPr>
            <w:rFonts w:eastAsia="Calibri" w:cs="Times New Roman"/>
            <w:color w:val="0000FF"/>
            <w:szCs w:val="18"/>
            <w:u w:val="single"/>
          </w:rPr>
          <w:t>Title 10 Code of Federal Regulations (CFR) Part 431</w:t>
        </w:r>
      </w:hyperlink>
      <w:r w:rsidRPr="002F663C">
        <w:rPr>
          <w:rFonts w:eastAsia="Calibri" w:cs="Times New Roman"/>
          <w:szCs w:val="18"/>
        </w:rPr>
        <w:t>:</w:t>
      </w:r>
    </w:p>
    <w:p w:rsidR="009F1DB7" w:rsidRPr="002F663C" w:rsidP="00B16ACF" w14:paraId="67C9EF14"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https://www.govinfo.gov/content/pkg/FR-2025-02-20/html/2025-02851.htm</w:t>
        </w:r>
      </w:hyperlink>
    </w:p>
    <w:p w:rsidR="009F1DB7" w:rsidRPr="002F663C" w:rsidP="00B16ACF" w14:paraId="48E5CAE6"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https://www.govinfo.gov/content/pkg/FR-2025-02-20/pdf/2025-02851.pdf</w:t>
        </w:r>
      </w:hyperlink>
    </w:p>
    <w:p w:rsidR="009F1DB7" w:rsidRPr="002F663C" w:rsidP="00B16ACF" w14:paraId="32A5C454"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4" w:history="1">
        <w:r w:rsidRPr="002F663C">
          <w:rPr>
            <w:rFonts w:eastAsia="Calibri" w:cs="Times New Roman"/>
            <w:color w:val="0000FF"/>
            <w:szCs w:val="18"/>
            <w:u w:val="single"/>
          </w:rPr>
          <w:t>G/TBT/N/USA/857/Rev.1</w:t>
        </w:r>
      </w:hyperlink>
      <w:r w:rsidRPr="002F663C">
        <w:rPr>
          <w:rFonts w:eastAsia="Calibri" w:cs="Times New Roman"/>
          <w:szCs w:val="18"/>
        </w:rPr>
        <w:t xml:space="preserve"> are identified by Docket Number EERE-2017-BT-STD-0009. The Docket Folder is available on Regulations.gov at </w:t>
      </w:r>
      <w:hyperlink r:id="rId15" w:history="1">
        <w:r w:rsidRPr="002F663C">
          <w:rPr>
            <w:rFonts w:eastAsia="Calibri" w:cs="Times New Roman"/>
            <w:color w:val="0000FF"/>
            <w:szCs w:val="18"/>
            <w:u w:val="single"/>
          </w:rPr>
          <w:t>https://www.regulations.gov/docket/EERE-2017-BT-STD-0009/document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written comments and information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Written comments and information received by the USA TBT Enquiry Point from WTO Members and their stakeholders by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13 March 2025 will be shared with DOE if received within the comment period.</w:t>
      </w:r>
    </w:p>
    <w:p w:rsidR="006C5A96" w:rsidP="006C5A96" w14:paraId="1C699E23" w14:textId="77777777">
      <w:pPr>
        <w:jc w:val="center"/>
        <w:rPr>
          <w:b/>
        </w:rPr>
      </w:pPr>
      <w:r w:rsidRPr="003971FF">
        <w:rPr>
          <w:b/>
        </w:rPr>
        <w:t>__________</w:t>
      </w:r>
    </w:p>
    <w:p w:rsidR="004D4D19" w:rsidP="007F38C2" w14:paraId="1AE47378" w14:textId="77777777">
      <w:pPr>
        <w:jc w:val="center"/>
        <w:rPr>
          <w:b/>
        </w:rPr>
      </w:pPr>
    </w:p>
    <w:p w:rsidR="00A1565D" w:rsidP="003971FF" w14:paraId="492E7266"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C71F1A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E6EFA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78E4005" w14:textId="77777777">
      <w:r>
        <w:separator/>
      </w:r>
    </w:p>
  </w:footnote>
  <w:footnote w:type="continuationSeparator" w:id="1">
    <w:p w:rsidR="004D3A6A" w:rsidP="00ED54E0" w14:paraId="32C08D20" w14:textId="77777777">
      <w:r>
        <w:continuationSeparator/>
      </w:r>
    </w:p>
  </w:footnote>
  <w:footnote w:id="2">
    <w:p w:rsidR="007F6EA2" w14:paraId="0B326B6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7BEF65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3FCD8D9" w14:textId="77777777">
    <w:pPr>
      <w:pStyle w:val="Header"/>
      <w:pBdr>
        <w:bottom w:val="single" w:sz="4" w:space="1" w:color="auto"/>
      </w:pBdr>
      <w:tabs>
        <w:tab w:val="clear" w:pos="4513"/>
        <w:tab w:val="clear" w:pos="9027"/>
      </w:tabs>
      <w:jc w:val="center"/>
    </w:pPr>
  </w:p>
  <w:p w:rsidR="00DD3DD7" w:rsidRPr="00DD3DD7" w:rsidP="00DD3DD7" w14:paraId="3617B8A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712AA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952BA6" w14:textId="77777777">
    <w:pPr>
      <w:pStyle w:val="Header"/>
      <w:pBdr>
        <w:bottom w:val="single" w:sz="4" w:space="1" w:color="auto"/>
      </w:pBdr>
      <w:tabs>
        <w:tab w:val="clear" w:pos="4513"/>
        <w:tab w:val="clear" w:pos="9027"/>
      </w:tabs>
      <w:jc w:val="center"/>
    </w:pPr>
    <w:bookmarkStart w:id="3" w:name="spsSymbolHeader"/>
    <w:r w:rsidRPr="00DD3DD7">
      <w:t>G/TBT/N/USA/857/Rev.1/Add.4</w:t>
    </w:r>
    <w:bookmarkEnd w:id="3"/>
  </w:p>
  <w:p w:rsidR="00DD3DD7" w:rsidRPr="00DD3DD7" w:rsidP="00DD3DD7" w14:paraId="4AB86A27" w14:textId="77777777">
    <w:pPr>
      <w:pStyle w:val="Header"/>
      <w:pBdr>
        <w:bottom w:val="single" w:sz="4" w:space="1" w:color="auto"/>
      </w:pBdr>
      <w:tabs>
        <w:tab w:val="clear" w:pos="4513"/>
        <w:tab w:val="clear" w:pos="9027"/>
      </w:tabs>
      <w:jc w:val="center"/>
    </w:pPr>
  </w:p>
  <w:p w:rsidR="00DD3DD7" w:rsidRPr="00DD3DD7" w:rsidP="00DD3DD7" w14:paraId="1FCD34C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E6DC1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2A6C3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107713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58ED265" w14:textId="77777777">
          <w:pPr>
            <w:jc w:val="right"/>
            <w:rPr>
              <w:b/>
              <w:color w:val="FF0000"/>
              <w:szCs w:val="16"/>
            </w:rPr>
          </w:pPr>
          <w:r>
            <w:rPr>
              <w:b/>
              <w:color w:val="FF0000"/>
              <w:szCs w:val="16"/>
            </w:rPr>
            <w:t xml:space="preserve"> </w:t>
          </w:r>
        </w:p>
      </w:tc>
    </w:tr>
    <w:tr w14:paraId="5A24723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D86800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BEA64A9" w14:textId="77777777">
          <w:pPr>
            <w:jc w:val="right"/>
            <w:rPr>
              <w:b/>
              <w:szCs w:val="16"/>
            </w:rPr>
          </w:pPr>
        </w:p>
      </w:tc>
    </w:tr>
    <w:tr w14:paraId="1FF8B2E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33FC65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0A896DB" w14:textId="77777777">
          <w:pPr>
            <w:jc w:val="right"/>
            <w:rPr>
              <w:rFonts w:eastAsia="Calibri" w:cs="Times New Roman"/>
              <w:b/>
              <w:szCs w:val="16"/>
            </w:rPr>
          </w:pPr>
          <w:bookmarkStart w:id="4" w:name="bmkSymbols"/>
          <w:r w:rsidRPr="002F663C">
            <w:rPr>
              <w:rFonts w:eastAsia="Calibri" w:cs="Times New Roman"/>
              <w:b/>
              <w:szCs w:val="16"/>
            </w:rPr>
            <w:t>G/TBT/N/USA/857/Rev.1/Add.4</w:t>
          </w:r>
          <w:bookmarkEnd w:id="4"/>
        </w:p>
        <w:p w:rsidR="00C14444" w:rsidRPr="00C14444" w:rsidP="00C14444" w14:paraId="5EAFF938" w14:textId="77777777">
          <w:pPr>
            <w:jc w:val="center"/>
            <w:rPr>
              <w:szCs w:val="16"/>
            </w:rPr>
          </w:pPr>
        </w:p>
      </w:tc>
    </w:tr>
    <w:tr w14:paraId="00A67BF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2F36FBB" w14:textId="77777777"/>
      </w:tc>
      <w:tc>
        <w:tcPr>
          <w:tcW w:w="5448" w:type="dxa"/>
          <w:gridSpan w:val="2"/>
          <w:shd w:val="clear" w:color="auto" w:fill="FFFFFF"/>
          <w:tcMar>
            <w:left w:w="108" w:type="dxa"/>
            <w:right w:w="108" w:type="dxa"/>
          </w:tcMar>
          <w:vAlign w:val="center"/>
        </w:tcPr>
        <w:p w:rsidR="00ED54E0" w:rsidRPr="00182B84" w:rsidP="00425DC5" w14:paraId="7012146D" w14:textId="77777777">
          <w:pPr>
            <w:jc w:val="right"/>
            <w:rPr>
              <w:szCs w:val="16"/>
            </w:rPr>
          </w:pPr>
          <w:bookmarkStart w:id="5" w:name="bmkDate"/>
          <w:r w:rsidRPr="00182B84">
            <w:rPr>
              <w:szCs w:val="16"/>
            </w:rPr>
            <w:t>21 February 2025</w:t>
          </w:r>
          <w:bookmarkEnd w:id="5"/>
        </w:p>
      </w:tc>
    </w:tr>
    <w:tr w14:paraId="2F2F294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DEF12B2" w14:textId="77777777">
          <w:pPr>
            <w:jc w:val="left"/>
            <w:rPr>
              <w:b/>
            </w:rPr>
          </w:pPr>
          <w:bookmarkStart w:id="6" w:name="bmkSerial"/>
          <w:r>
            <w:rPr>
              <w:b w:val="0"/>
              <w:color w:val="FF0000"/>
            </w:rPr>
            <w:t>(25-1260)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7ACE73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04F539D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F50118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DBE349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EB98A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7877955">
    <w:abstractNumId w:val="9"/>
  </w:num>
  <w:num w:numId="2" w16cid:durableId="151608570">
    <w:abstractNumId w:val="7"/>
  </w:num>
  <w:num w:numId="3" w16cid:durableId="1388382917">
    <w:abstractNumId w:val="6"/>
  </w:num>
  <w:num w:numId="4" w16cid:durableId="636687502">
    <w:abstractNumId w:val="5"/>
  </w:num>
  <w:num w:numId="5" w16cid:durableId="929390878">
    <w:abstractNumId w:val="4"/>
  </w:num>
  <w:num w:numId="6" w16cid:durableId="362679443">
    <w:abstractNumId w:val="12"/>
  </w:num>
  <w:num w:numId="7" w16cid:durableId="1866938633">
    <w:abstractNumId w:val="11"/>
  </w:num>
  <w:num w:numId="8" w16cid:durableId="1355882739">
    <w:abstractNumId w:val="10"/>
  </w:num>
  <w:num w:numId="9" w16cid:durableId="1409693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0391094">
    <w:abstractNumId w:val="13"/>
  </w:num>
  <w:num w:numId="11" w16cid:durableId="1756785077">
    <w:abstractNumId w:val="8"/>
  </w:num>
  <w:num w:numId="12" w16cid:durableId="1693529817">
    <w:abstractNumId w:val="3"/>
  </w:num>
  <w:num w:numId="13" w16cid:durableId="409081065">
    <w:abstractNumId w:val="2"/>
  </w:num>
  <w:num w:numId="14" w16cid:durableId="513108935">
    <w:abstractNumId w:val="1"/>
  </w:num>
  <w:num w:numId="15" w16cid:durableId="1619607390">
    <w:abstractNumId w:val="0"/>
  </w:num>
  <w:num w:numId="16" w16cid:durableId="167464350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C778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279A0"/>
    <w:rsid w:val="006452E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E6EDE"/>
    <w:rsid w:val="009F1DB7"/>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75028"/>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741F616"/>
  <w15:docId w15:val="{A503FE2C-0534-4E83-AC12-F5A1E27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857/Rev.1/Add.3" TargetMode="External" /><Relationship Id="rId11" Type="http://schemas.openxmlformats.org/officeDocument/2006/relationships/hyperlink" Target="https://www.ecfr.gov/current/title-10/chapter-II/subchapter-D/part-431" TargetMode="External" /><Relationship Id="rId12" Type="http://schemas.openxmlformats.org/officeDocument/2006/relationships/hyperlink" Target="https://www.govinfo.gov/content/pkg/FR-2025-02-20/html/2025-02851.htm" TargetMode="External" /><Relationship Id="rId13" Type="http://schemas.openxmlformats.org/officeDocument/2006/relationships/hyperlink" Target="https://www.govinfo.gov/content/pkg/FR-2025-02-20/pdf/2025-02851.pdf" TargetMode="External" /><Relationship Id="rId14" Type="http://schemas.openxmlformats.org/officeDocument/2006/relationships/hyperlink" Target="https://eping.wto.org/en/Search?domainIds=1&amp;documentSymbol=usa%2F857%2Frev.1" TargetMode="External" /><Relationship Id="rId15" Type="http://schemas.openxmlformats.org/officeDocument/2006/relationships/hyperlink" Target="https://www.regulations.gov/docket/EERE-2017-BT-STD-0009/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4-12-23/html/2024-28474.htm" TargetMode="External" /><Relationship Id="rId8" Type="http://schemas.openxmlformats.org/officeDocument/2006/relationships/hyperlink" Target="https://www.govinfo.gov/content/pkg/FR-2024-12-23/pdf/2024-28474.pdf" TargetMode="External" /><Relationship Id="rId9" Type="http://schemas.openxmlformats.org/officeDocument/2006/relationships/hyperlink" Target="https://members.wto.org/crnattachments/2025/TBT/USA/25_0157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58D5100-A993-46E2-8303-89C11B94AF8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2025-02-21T13:54:00Z</dcterms:created>
  <dcterms:modified xsi:type="dcterms:W3CDTF">2025-02-21T14:00:00Z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