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49946F6" w14:textId="77777777">
      <w:pPr>
        <w:pStyle w:val="Title"/>
      </w:pPr>
      <w:r w:rsidRPr="002F663C">
        <w:t>NOTIFICATION</w:t>
      </w:r>
    </w:p>
    <w:p w:rsidR="002F663C" w:rsidRPr="002F663C" w:rsidP="00DD3DD7" w14:paraId="77441CD0" w14:textId="77777777">
      <w:pPr>
        <w:pStyle w:val="Title3"/>
      </w:pPr>
      <w:r w:rsidRPr="002F663C">
        <w:t>Addendum</w:t>
      </w:r>
    </w:p>
    <w:p w:rsidR="002F663C" w:rsidP="001E2E4A" w14:paraId="0B12426A"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21 February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568A90E2" w14:textId="77777777">
      <w:pPr>
        <w:rPr>
          <w:rFonts w:eastAsia="Calibri" w:cs="Times New Roman"/>
        </w:rPr>
      </w:pPr>
    </w:p>
    <w:p w:rsidR="002F663C" w:rsidRPr="002F663C" w:rsidP="002F663C" w14:paraId="1CE506AB" w14:textId="77777777">
      <w:pPr>
        <w:jc w:val="center"/>
        <w:rPr>
          <w:rFonts w:eastAsia="Calibri" w:cs="Times New Roman"/>
          <w:b/>
        </w:rPr>
      </w:pPr>
      <w:r w:rsidRPr="002F663C">
        <w:rPr>
          <w:rFonts w:eastAsia="Calibri" w:cs="Times New Roman"/>
          <w:b/>
        </w:rPr>
        <w:t>_______________</w:t>
      </w:r>
    </w:p>
    <w:p w:rsidR="002F663C" w:rsidP="002F663C" w14:paraId="193D9C6D" w14:textId="77777777">
      <w:pPr>
        <w:rPr>
          <w:rFonts w:eastAsia="Calibri" w:cs="Times New Roman"/>
        </w:rPr>
      </w:pPr>
    </w:p>
    <w:p w:rsidR="00C14444" w:rsidRPr="002F663C" w:rsidP="002F663C" w14:paraId="6BA6ADF4" w14:textId="77777777">
      <w:pPr>
        <w:rPr>
          <w:rFonts w:eastAsia="Calibri" w:cs="Times New Roman"/>
        </w:rPr>
      </w:pPr>
    </w:p>
    <w:p w:rsidR="002F663C" w:rsidRPr="002F663C" w:rsidP="002F663C" w14:paraId="746C57DB"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Energy Conservation Program: Energy Conservation Standards for Consumer Water Heaters</w:t>
      </w:r>
    </w:p>
    <w:p w:rsidR="002F663C" w:rsidRPr="002F663C" w:rsidP="002F663C" w14:paraId="7B737440"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2C225FF"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173FB9A8"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C803AC1" w14:textId="77777777" w:rsidTr="00E9471B">
        <w:tblPrEx>
          <w:tblW w:w="9049" w:type="dxa"/>
          <w:tblLayout w:type="fixed"/>
          <w:tblLook w:val="04A0"/>
        </w:tblPrEx>
        <w:tc>
          <w:tcPr>
            <w:tcW w:w="851" w:type="dxa"/>
            <w:shd w:val="clear" w:color="auto" w:fill="auto"/>
          </w:tcPr>
          <w:p w:rsidR="002F663C" w:rsidRPr="00711F9C" w:rsidP="00C14444" w14:paraId="6D385172"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249969E5"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13 March 2025</w:t>
            </w:r>
          </w:p>
        </w:tc>
      </w:tr>
      <w:tr w14:paraId="2124122C" w14:textId="77777777" w:rsidTr="00E9471B">
        <w:tblPrEx>
          <w:tblW w:w="9049" w:type="dxa"/>
          <w:tblLayout w:type="fixed"/>
          <w:tblLook w:val="04A0"/>
        </w:tblPrEx>
        <w:tc>
          <w:tcPr>
            <w:tcW w:w="851" w:type="dxa"/>
            <w:shd w:val="clear" w:color="auto" w:fill="auto"/>
          </w:tcPr>
          <w:p w:rsidR="002F663C" w:rsidRPr="00711F9C" w:rsidP="00C14444" w14:paraId="4E5AB94E"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0983D23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2E842D50" w14:textId="77777777" w:rsidTr="00E9471B">
        <w:tblPrEx>
          <w:tblW w:w="9049" w:type="dxa"/>
          <w:tblLayout w:type="fixed"/>
          <w:tblLook w:val="04A0"/>
        </w:tblPrEx>
        <w:tc>
          <w:tcPr>
            <w:tcW w:w="851" w:type="dxa"/>
            <w:shd w:val="clear" w:color="auto" w:fill="auto"/>
          </w:tcPr>
          <w:p w:rsidR="002F663C" w:rsidRPr="00711F9C" w:rsidP="00C14444" w14:paraId="7FD9F06E"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6E9B2F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1563F1F9" w14:textId="77777777" w:rsidTr="00E9471B">
        <w:tblPrEx>
          <w:tblW w:w="9049" w:type="dxa"/>
          <w:tblLayout w:type="fixed"/>
          <w:tblLook w:val="04A0"/>
        </w:tblPrEx>
        <w:tc>
          <w:tcPr>
            <w:tcW w:w="851" w:type="dxa"/>
            <w:shd w:val="clear" w:color="auto" w:fill="auto"/>
          </w:tcPr>
          <w:p w:rsidR="002F663C" w:rsidRPr="00711F9C" w:rsidP="00C14444" w14:paraId="1FCB1FA5"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4E89BEA7"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21 March 2025</w:t>
            </w:r>
          </w:p>
        </w:tc>
      </w:tr>
      <w:tr w14:paraId="7B99D00A" w14:textId="77777777" w:rsidTr="00E9471B">
        <w:tblPrEx>
          <w:tblW w:w="9049" w:type="dxa"/>
          <w:tblLayout w:type="fixed"/>
          <w:tblLook w:val="04A0"/>
        </w:tblPrEx>
        <w:tc>
          <w:tcPr>
            <w:tcW w:w="851" w:type="dxa"/>
            <w:shd w:val="clear" w:color="auto" w:fill="auto"/>
          </w:tcPr>
          <w:p w:rsidR="002F663C" w:rsidRPr="00711F9C" w:rsidP="00C14444" w14:paraId="3646A71D"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4F85CC37"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5AF83B29" w14:textId="77777777">
            <w:pPr>
              <w:spacing w:before="120" w:after="120"/>
              <w:rPr>
                <w:rFonts w:eastAsia="Calibri" w:cs="Times New Roman"/>
              </w:rPr>
            </w:pPr>
            <w:hyperlink r:id="rId7" w:tgtFrame="_blank" w:history="1">
              <w:r w:rsidRPr="002F663C">
                <w:rPr>
                  <w:rFonts w:eastAsia="Calibri" w:cs="Times New Roman"/>
                  <w:color w:val="0000FF"/>
                  <w:u w:val="single"/>
                </w:rPr>
                <w:t>https://www.govinfo.gov/content/pkg/FR-2024-12-26/html/2024-30369.htm</w:t>
              </w:r>
            </w:hyperlink>
          </w:p>
          <w:p w:rsidR="002F663C" w:rsidRPr="002F663C" w:rsidP="00EB7B40" w14:paraId="0002844B" w14:textId="77777777">
            <w:pPr>
              <w:spacing w:before="120" w:after="120"/>
              <w:rPr>
                <w:rFonts w:eastAsia="Calibri" w:cs="Times New Roman"/>
              </w:rPr>
            </w:pPr>
            <w:hyperlink r:id="rId8" w:tgtFrame="_blank" w:history="1">
              <w:r w:rsidRPr="002F663C">
                <w:rPr>
                  <w:rFonts w:eastAsia="Calibri" w:cs="Times New Roman"/>
                  <w:color w:val="0000FF"/>
                  <w:u w:val="single"/>
                </w:rPr>
                <w:t>https://www.govinfo.gov/content/pkg/FR-2024-12-26/pdf/2024-30369.pdf</w:t>
              </w:r>
            </w:hyperlink>
          </w:p>
        </w:tc>
      </w:tr>
      <w:tr w14:paraId="395F368E" w14:textId="77777777" w:rsidTr="00E9471B">
        <w:tblPrEx>
          <w:tblW w:w="9049" w:type="dxa"/>
          <w:tblLayout w:type="fixed"/>
          <w:tblLook w:val="04A0"/>
        </w:tblPrEx>
        <w:tc>
          <w:tcPr>
            <w:tcW w:w="851" w:type="dxa"/>
            <w:shd w:val="clear" w:color="auto" w:fill="auto"/>
          </w:tcPr>
          <w:p w:rsidR="002F663C" w:rsidRPr="00711F9C" w:rsidP="00C14444" w14:paraId="56CF0293"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EA29B3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F2A6B33"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70C914E" w14:textId="77777777" w:rsidTr="00E9471B">
        <w:tblPrEx>
          <w:tblW w:w="9049" w:type="dxa"/>
          <w:tblLayout w:type="fixed"/>
          <w:tblLook w:val="04A0"/>
        </w:tblPrEx>
        <w:tc>
          <w:tcPr>
            <w:tcW w:w="851" w:type="dxa"/>
            <w:shd w:val="clear" w:color="auto" w:fill="auto"/>
          </w:tcPr>
          <w:p w:rsidR="002F663C" w:rsidRPr="00711F9C" w:rsidP="00C14444" w14:paraId="14BCB3D0"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264AFE51" w14:textId="77777777">
            <w:pPr>
              <w:spacing w:before="60" w:after="60"/>
              <w:rPr>
                <w:rFonts w:eastAsia="Calibri" w:cs="Times New Roman"/>
              </w:rPr>
            </w:pPr>
            <w:r>
              <w:rPr>
                <w:rFonts w:eastAsia="Calibri" w:cs="Times New Roman"/>
              </w:rPr>
              <w:t>C</w:t>
            </w:r>
            <w:r w:rsidRPr="002F663C">
              <w:rPr>
                <w:rFonts w:eastAsia="Calibri" w:cs="Times New Roman"/>
              </w:rPr>
              <w:t xml:space="preserve">ontent or </w:t>
            </w:r>
            <w:r w:rsidRPr="002F663C">
              <w:rPr>
                <w:rFonts w:eastAsia="Calibri" w:cs="Times New Roman"/>
              </w:rPr>
              <w:t>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60B356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7DAF1F3" w14:textId="77777777" w:rsidTr="00E9471B">
        <w:tblPrEx>
          <w:tblW w:w="9049" w:type="dxa"/>
          <w:tblLayout w:type="fixed"/>
          <w:tblLook w:val="04A0"/>
        </w:tblPrEx>
        <w:tc>
          <w:tcPr>
            <w:tcW w:w="851" w:type="dxa"/>
            <w:shd w:val="clear" w:color="auto" w:fill="auto"/>
          </w:tcPr>
          <w:p w:rsidR="002F663C" w:rsidRPr="00711F9C" w:rsidP="00C14444" w14:paraId="582F0B7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1FD8B66B"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2A3C8EF"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0580D145"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39E8FD50"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3A4AB736" w14:textId="77777777">
            <w:pPr>
              <w:spacing w:before="120" w:after="120"/>
              <w:rPr>
                <w:rFonts w:eastAsia="Calibri" w:cs="Times New Roman"/>
              </w:rPr>
            </w:pPr>
            <w:r>
              <w:rPr>
                <w:rFonts w:eastAsia="Calibri" w:cs="Times New Roman"/>
              </w:rPr>
              <w:t>Final rule; delay of effective date</w:t>
            </w:r>
          </w:p>
          <w:p w:rsidR="00467A46" w:rsidP="00EB7B40" w14:paraId="5F636197" w14:textId="77777777">
            <w:pPr>
              <w:spacing w:before="120" w:after="120"/>
              <w:rPr>
                <w:rFonts w:eastAsia="Calibri" w:cs="Times New Roman"/>
              </w:rPr>
            </w:pPr>
            <w:hyperlink r:id="rId9" w:tgtFrame="_blank" w:history="1">
              <w:r>
                <w:rPr>
                  <w:rFonts w:eastAsia="Calibri" w:cs="Times New Roman"/>
                  <w:color w:val="0000FF"/>
                  <w:u w:val="single"/>
                </w:rPr>
                <w:t>https://members.wto.org/crnattachments/2025/TBT/USA/25_01577_00_e.pdf</w:t>
              </w:r>
            </w:hyperlink>
          </w:p>
        </w:tc>
      </w:tr>
      <w:bookmarkEnd w:id="0"/>
    </w:tbl>
    <w:p w:rsidR="002F663C" w:rsidRPr="002F663C" w:rsidP="002F663C" w14:paraId="60601B97" w14:textId="77777777">
      <w:pPr>
        <w:jc w:val="left"/>
        <w:rPr>
          <w:rFonts w:eastAsia="Calibri" w:cs="Times New Roman"/>
          <w:highlight w:val="yellow"/>
        </w:rPr>
      </w:pPr>
    </w:p>
    <w:p w:rsidR="003971FF" w:rsidRPr="007F6EA2" w:rsidP="00B16ACF" w14:paraId="620F547C"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This document delays the effective date of a recently published </w:t>
      </w:r>
      <w:hyperlink r:id="rId8" w:history="1">
        <w:r w:rsidRPr="002F663C">
          <w:rPr>
            <w:rFonts w:eastAsia="Calibri" w:cs="Times New Roman"/>
            <w:color w:val="0000FF"/>
            <w:szCs w:val="18"/>
            <w:u w:val="single"/>
          </w:rPr>
          <w:t>final rule</w:t>
        </w:r>
      </w:hyperlink>
      <w:r w:rsidRPr="002F663C">
        <w:rPr>
          <w:rFonts w:eastAsia="Calibri" w:cs="Times New Roman"/>
          <w:szCs w:val="18"/>
        </w:rPr>
        <w:t xml:space="preserve"> (notified as </w:t>
      </w:r>
      <w:hyperlink r:id="rId10" w:history="1">
        <w:r w:rsidRPr="002F663C">
          <w:rPr>
            <w:rFonts w:eastAsia="Calibri" w:cs="Times New Roman"/>
            <w:color w:val="0000FF"/>
            <w:szCs w:val="18"/>
            <w:u w:val="single"/>
          </w:rPr>
          <w:t>G/TBT/N/USA/508/Rev.1/Add.4</w:t>
        </w:r>
      </w:hyperlink>
      <w:r w:rsidRPr="002F663C">
        <w:rPr>
          <w:rFonts w:eastAsia="Calibri" w:cs="Times New Roman"/>
          <w:szCs w:val="18"/>
        </w:rPr>
        <w:t>) amending the energy conservation standards for gas-fired instantaneous water heaters. The Department of Energy (DOE) also seeks comment on any further delay of the effective date, including the impacts of such delay, as well as comment on the legal, factual, or policy issues raised by the rule.</w:t>
      </w:r>
    </w:p>
    <w:p w:rsidR="00CD658C" w:rsidRPr="002F663C" w:rsidP="00B16ACF" w14:paraId="012907B8" w14:textId="77777777">
      <w:pPr>
        <w:spacing w:before="120" w:after="120"/>
        <w:rPr>
          <w:rFonts w:eastAsia="Calibri" w:cs="Times New Roman"/>
          <w:szCs w:val="18"/>
        </w:rPr>
      </w:pPr>
      <w:r w:rsidRPr="002F663C">
        <w:rPr>
          <w:rFonts w:eastAsia="Calibri" w:cs="Times New Roman"/>
          <w:szCs w:val="18"/>
        </w:rPr>
        <w:t xml:space="preserve">The effective date of the rule amending 10 CFR part 430 published at </w:t>
      </w:r>
      <w:hyperlink r:id="rId8" w:history="1">
        <w:r w:rsidRPr="002F663C">
          <w:rPr>
            <w:rFonts w:eastAsia="Calibri" w:cs="Times New Roman"/>
            <w:color w:val="0000FF"/>
            <w:szCs w:val="18"/>
            <w:u w:val="single"/>
          </w:rPr>
          <w:t>89 FR 105188</w:t>
        </w:r>
      </w:hyperlink>
      <w:r w:rsidRPr="002F663C">
        <w:rPr>
          <w:rFonts w:eastAsia="Calibri" w:cs="Times New Roman"/>
          <w:szCs w:val="18"/>
        </w:rPr>
        <w:t xml:space="preserve"> on 26 December 2024, is delayed until 21 March 2025. Written comments and information will be accepted on or before 13 March 2025.</w:t>
      </w:r>
    </w:p>
    <w:p w:rsidR="00CD658C" w:rsidRPr="002F663C" w:rsidP="00B16ACF" w14:paraId="1E19DC30" w14:textId="77777777">
      <w:pPr>
        <w:spacing w:before="120" w:after="120"/>
        <w:rPr>
          <w:rFonts w:eastAsia="Calibri" w:cs="Times New Roman"/>
          <w:szCs w:val="18"/>
        </w:rPr>
      </w:pPr>
      <w:r w:rsidRPr="002F663C">
        <w:rPr>
          <w:rFonts w:eastAsia="Calibri" w:cs="Times New Roman"/>
          <w:szCs w:val="18"/>
        </w:rPr>
        <w:t xml:space="preserve">90 Federal Register (FR) 9951, 20 February 2025; </w:t>
      </w:r>
      <w:hyperlink r:id="rId11" w:history="1">
        <w:r w:rsidRPr="002F663C">
          <w:rPr>
            <w:rFonts w:eastAsia="Calibri" w:cs="Times New Roman"/>
            <w:color w:val="0000FF"/>
            <w:szCs w:val="18"/>
            <w:u w:val="single"/>
          </w:rPr>
          <w:t>Title 10 Code of Federal Regulations (CFR) Part 430</w:t>
        </w:r>
      </w:hyperlink>
      <w:r w:rsidRPr="002F663C">
        <w:rPr>
          <w:rFonts w:eastAsia="Calibri" w:cs="Times New Roman"/>
          <w:szCs w:val="18"/>
        </w:rPr>
        <w:t>:</w:t>
      </w:r>
    </w:p>
    <w:p w:rsidR="00CD658C" w:rsidRPr="002F663C" w:rsidP="00B16ACF" w14:paraId="6120D5B5"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https://www.govinfo.gov/content/pkg/FR-2025-02-20/html/2025-02852.htm</w:t>
        </w:r>
      </w:hyperlink>
    </w:p>
    <w:p w:rsidR="00CD658C" w:rsidRPr="002F663C" w:rsidP="00B16ACF" w14:paraId="43B375E8" w14:textId="77777777">
      <w:pPr>
        <w:spacing w:before="120" w:after="120"/>
        <w:rPr>
          <w:rFonts w:eastAsia="Calibri" w:cs="Times New Roman"/>
          <w:szCs w:val="18"/>
        </w:rPr>
      </w:pPr>
      <w:hyperlink r:id="rId13" w:history="1">
        <w:r w:rsidRPr="002F663C">
          <w:rPr>
            <w:rFonts w:eastAsia="Calibri" w:cs="Times New Roman"/>
            <w:color w:val="0000FF"/>
            <w:szCs w:val="18"/>
            <w:u w:val="single"/>
          </w:rPr>
          <w:t>https://www.govinfo.gov/content/pkg/FR-2025-02-20/pdf/2025-02852.pdf</w:t>
        </w:r>
      </w:hyperlink>
    </w:p>
    <w:p w:rsidR="00CD658C" w:rsidRPr="002F663C" w:rsidP="00B16ACF" w14:paraId="56BF0BB6" w14:textId="77777777">
      <w:pPr>
        <w:spacing w:before="120" w:after="120"/>
        <w:rPr>
          <w:rFonts w:eastAsia="Calibri" w:cs="Times New Roman"/>
          <w:szCs w:val="18"/>
        </w:rPr>
      </w:pPr>
      <w:r w:rsidRPr="002F663C">
        <w:rPr>
          <w:rFonts w:eastAsia="Calibri" w:cs="Times New Roman"/>
          <w:szCs w:val="18"/>
        </w:rPr>
        <w:t xml:space="preserve">This action and previous actions notified under the symbol </w:t>
      </w:r>
      <w:hyperlink r:id="rId14" w:history="1">
        <w:r w:rsidRPr="002F663C">
          <w:rPr>
            <w:rFonts w:eastAsia="Calibri" w:cs="Times New Roman"/>
            <w:color w:val="0000FF"/>
            <w:szCs w:val="18"/>
            <w:u w:val="single"/>
          </w:rPr>
          <w:t>G/TBT/N/USA/508/Rev.1</w:t>
        </w:r>
      </w:hyperlink>
      <w:r w:rsidRPr="002F663C">
        <w:rPr>
          <w:rFonts w:eastAsia="Calibri" w:cs="Times New Roman"/>
          <w:szCs w:val="18"/>
        </w:rPr>
        <w:t xml:space="preserve"> are identified by Docket Number EERE-2017-BT-STD-0019. The Docket Folder is available from Regulations.gov at </w:t>
      </w:r>
      <w:hyperlink r:id="rId15" w:history="1">
        <w:r w:rsidRPr="002F663C">
          <w:rPr>
            <w:rFonts w:eastAsia="Calibri" w:cs="Times New Roman"/>
            <w:color w:val="0000FF"/>
            <w:szCs w:val="18"/>
            <w:u w:val="single"/>
          </w:rPr>
          <w:t>https://www.regulations.gov/docket/EERE-2017-BT-STD-0019/document</w:t>
        </w:r>
      </w:hyperlink>
      <w:r w:rsidRPr="002F663C">
        <w:rPr>
          <w:rFonts w:eastAsia="Calibri" w:cs="Times New Roman"/>
          <w:szCs w:val="18"/>
        </w:rPr>
        <w:t xml:space="preserve"> and provides access to primary and supporting documents as well as comments received. Documents are also accessible from </w:t>
      </w:r>
      <w:hyperlink r:id="rId16"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written comments and information to the </w:t>
      </w:r>
      <w:hyperlink r:id="rId17" w:history="1">
        <w:r w:rsidRPr="002F663C">
          <w:rPr>
            <w:rFonts w:eastAsia="Calibri" w:cs="Times New Roman"/>
            <w:color w:val="0000FF"/>
            <w:szCs w:val="18"/>
            <w:u w:val="single"/>
          </w:rPr>
          <w:t>USA TBT Enquiry Point</w:t>
        </w:r>
      </w:hyperlink>
      <w:r w:rsidRPr="002F663C">
        <w:rPr>
          <w:rFonts w:eastAsia="Calibri" w:cs="Times New Roman"/>
          <w:szCs w:val="18"/>
        </w:rPr>
        <w:t xml:space="preserve">. Written comments and information received by the USA TBT Enquiry Point from WTO Members and their stakeholders by </w:t>
      </w:r>
      <w:hyperlink r:id="rId18"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9" w:history="1">
        <w:r w:rsidRPr="002F663C">
          <w:rPr>
            <w:rFonts w:eastAsia="Calibri" w:cs="Times New Roman"/>
            <w:color w:val="0000FF"/>
            <w:szCs w:val="18"/>
            <w:u w:val="single"/>
          </w:rPr>
          <w:t>Eastern Time</w:t>
        </w:r>
      </w:hyperlink>
      <w:r w:rsidRPr="002F663C">
        <w:rPr>
          <w:rFonts w:eastAsia="Calibri" w:cs="Times New Roman"/>
          <w:szCs w:val="18"/>
        </w:rPr>
        <w:t xml:space="preserve"> on 13 March 2025 will be shared with DOE if received within the comment period.</w:t>
      </w:r>
    </w:p>
    <w:p w:rsidR="006C5A96" w:rsidP="006C5A96" w14:paraId="7A313B6D" w14:textId="77777777">
      <w:pPr>
        <w:jc w:val="center"/>
        <w:rPr>
          <w:b/>
        </w:rPr>
      </w:pPr>
      <w:r w:rsidRPr="003971FF">
        <w:rPr>
          <w:b/>
        </w:rPr>
        <w:t>__________</w:t>
      </w:r>
    </w:p>
    <w:p w:rsidR="004D4D19" w:rsidP="007F38C2" w14:paraId="4DC1BD88" w14:textId="77777777">
      <w:pPr>
        <w:jc w:val="center"/>
        <w:rPr>
          <w:b/>
        </w:rPr>
      </w:pPr>
    </w:p>
    <w:p w:rsidR="00A1565D" w:rsidP="003971FF" w14:paraId="1C90EAD7" w14:textId="77777777">
      <w:pPr>
        <w:jc w:val="center"/>
        <w:rPr>
          <w:b/>
        </w:rPr>
      </w:pPr>
    </w:p>
    <w:sectPr w:rsidSect="006C5A96">
      <w:headerReference w:type="even" r:id="rId20"/>
      <w:headerReference w:type="default" r:id="rId21"/>
      <w:footerReference w:type="even" r:id="rId22"/>
      <w:footerReference w:type="default" r:id="rId23"/>
      <w:headerReference w:type="first" r:id="rId2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78484E5"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0A58F06"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4D7B7AC0" w14:textId="77777777">
      <w:r>
        <w:separator/>
      </w:r>
    </w:p>
  </w:footnote>
  <w:footnote w:type="continuationSeparator" w:id="1">
    <w:p w:rsidR="004D3A6A" w:rsidP="00ED54E0" w14:paraId="2A5CF0FD" w14:textId="77777777">
      <w:r>
        <w:continuationSeparator/>
      </w:r>
    </w:p>
  </w:footnote>
  <w:footnote w:id="2">
    <w:p w:rsidR="007F6EA2" w14:paraId="286F3C3A"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56D6753"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121AD7F" w14:textId="77777777">
    <w:pPr>
      <w:pStyle w:val="Header"/>
      <w:pBdr>
        <w:bottom w:val="single" w:sz="4" w:space="1" w:color="auto"/>
      </w:pBdr>
      <w:tabs>
        <w:tab w:val="clear" w:pos="4513"/>
        <w:tab w:val="clear" w:pos="9027"/>
      </w:tabs>
      <w:jc w:val="center"/>
    </w:pPr>
  </w:p>
  <w:p w:rsidR="00DD3DD7" w:rsidRPr="00DD3DD7" w:rsidP="00DD3DD7" w14:paraId="3409D2E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7EBD16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123F719" w14:textId="77777777">
    <w:pPr>
      <w:pStyle w:val="Header"/>
      <w:pBdr>
        <w:bottom w:val="single" w:sz="4" w:space="1" w:color="auto"/>
      </w:pBdr>
      <w:tabs>
        <w:tab w:val="clear" w:pos="4513"/>
        <w:tab w:val="clear" w:pos="9027"/>
      </w:tabs>
      <w:jc w:val="center"/>
    </w:pPr>
    <w:bookmarkStart w:id="3" w:name="spsSymbolHeader"/>
    <w:r w:rsidRPr="00DD3DD7">
      <w:t>G/TBT/N/USA/508/Rev.1/Add.5</w:t>
    </w:r>
    <w:bookmarkEnd w:id="3"/>
  </w:p>
  <w:p w:rsidR="00DD3DD7" w:rsidRPr="00DD3DD7" w:rsidP="00DD3DD7" w14:paraId="1BCB49A9" w14:textId="77777777">
    <w:pPr>
      <w:pStyle w:val="Header"/>
      <w:pBdr>
        <w:bottom w:val="single" w:sz="4" w:space="1" w:color="auto"/>
      </w:pBdr>
      <w:tabs>
        <w:tab w:val="clear" w:pos="4513"/>
        <w:tab w:val="clear" w:pos="9027"/>
      </w:tabs>
      <w:jc w:val="center"/>
    </w:pPr>
  </w:p>
  <w:p w:rsidR="00DD3DD7" w:rsidRPr="00DD3DD7" w:rsidP="00DD3DD7" w14:paraId="60D5881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7AD4022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C6EB8D1"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5AF88EA"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A2444C3" w14:textId="77777777">
          <w:pPr>
            <w:jc w:val="right"/>
            <w:rPr>
              <w:b/>
              <w:color w:val="FF0000"/>
              <w:szCs w:val="16"/>
            </w:rPr>
          </w:pPr>
          <w:r>
            <w:rPr>
              <w:b/>
              <w:color w:val="FF0000"/>
              <w:szCs w:val="16"/>
            </w:rPr>
            <w:t xml:space="preserve"> </w:t>
          </w:r>
        </w:p>
      </w:tc>
    </w:tr>
    <w:tr w14:paraId="66D3177C"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EB50ACF"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26C7BB9" w14:textId="77777777">
          <w:pPr>
            <w:jc w:val="right"/>
            <w:rPr>
              <w:b/>
              <w:szCs w:val="16"/>
            </w:rPr>
          </w:pPr>
        </w:p>
      </w:tc>
    </w:tr>
    <w:tr w14:paraId="450234E8"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B38E17D"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02F5266" w14:textId="77777777">
          <w:pPr>
            <w:jc w:val="right"/>
            <w:rPr>
              <w:rFonts w:eastAsia="Calibri" w:cs="Times New Roman"/>
              <w:b/>
              <w:szCs w:val="16"/>
            </w:rPr>
          </w:pPr>
          <w:bookmarkStart w:id="4" w:name="bmkSymbols"/>
          <w:r w:rsidRPr="002F663C">
            <w:rPr>
              <w:rFonts w:eastAsia="Calibri" w:cs="Times New Roman"/>
              <w:b/>
              <w:szCs w:val="16"/>
            </w:rPr>
            <w:t>G/TBT/N/USA/508/Rev.1/Add.5</w:t>
          </w:r>
          <w:bookmarkEnd w:id="4"/>
        </w:p>
        <w:p w:rsidR="00C14444" w:rsidRPr="00C14444" w:rsidP="00C14444" w14:paraId="1278F2AB" w14:textId="77777777">
          <w:pPr>
            <w:jc w:val="center"/>
            <w:rPr>
              <w:szCs w:val="16"/>
            </w:rPr>
          </w:pPr>
        </w:p>
      </w:tc>
    </w:tr>
    <w:tr w14:paraId="61DEA011"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0B47743" w14:textId="77777777"/>
      </w:tc>
      <w:tc>
        <w:tcPr>
          <w:tcW w:w="5448" w:type="dxa"/>
          <w:gridSpan w:val="2"/>
          <w:shd w:val="clear" w:color="auto" w:fill="FFFFFF"/>
          <w:tcMar>
            <w:left w:w="108" w:type="dxa"/>
            <w:right w:w="108" w:type="dxa"/>
          </w:tcMar>
          <w:vAlign w:val="center"/>
        </w:tcPr>
        <w:p w:rsidR="00ED54E0" w:rsidRPr="00182B84" w:rsidP="00425DC5" w14:paraId="264FE3B0" w14:textId="77777777">
          <w:pPr>
            <w:jc w:val="right"/>
            <w:rPr>
              <w:szCs w:val="16"/>
            </w:rPr>
          </w:pPr>
          <w:bookmarkStart w:id="5" w:name="bmkDate"/>
          <w:r w:rsidRPr="00182B84">
            <w:rPr>
              <w:szCs w:val="16"/>
            </w:rPr>
            <w:t>21 February 2025</w:t>
          </w:r>
          <w:bookmarkEnd w:id="5"/>
        </w:p>
      </w:tc>
    </w:tr>
    <w:tr w14:paraId="0167386D"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4AF9C4F" w14:textId="77777777">
          <w:pPr>
            <w:jc w:val="left"/>
            <w:rPr>
              <w:b/>
            </w:rPr>
          </w:pPr>
          <w:bookmarkStart w:id="6" w:name="bmkSerial"/>
          <w:r>
            <w:rPr>
              <w:b w:val="0"/>
              <w:color w:val="FF0000"/>
            </w:rPr>
            <w:t>(25-1259)</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00C42B0"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bCs/>
              <w:noProof/>
              <w:szCs w:val="16"/>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bCs/>
              <w:noProof/>
              <w:szCs w:val="16"/>
            </w:rPr>
            <w:t>1</w:t>
          </w:r>
          <w:r w:rsidRPr="00182B84">
            <w:rPr>
              <w:bCs/>
              <w:szCs w:val="16"/>
            </w:rPr>
            <w:fldChar w:fldCharType="end"/>
          </w:r>
        </w:p>
      </w:tc>
    </w:tr>
    <w:tr w14:paraId="4B252EAC"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6FEC62F2"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A9CC457"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C7C59F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59494955">
    <w:abstractNumId w:val="9"/>
  </w:num>
  <w:num w:numId="2" w16cid:durableId="2011984668">
    <w:abstractNumId w:val="7"/>
  </w:num>
  <w:num w:numId="3" w16cid:durableId="483474053">
    <w:abstractNumId w:val="6"/>
  </w:num>
  <w:num w:numId="4" w16cid:durableId="303432363">
    <w:abstractNumId w:val="5"/>
  </w:num>
  <w:num w:numId="5" w16cid:durableId="1599437260">
    <w:abstractNumId w:val="4"/>
  </w:num>
  <w:num w:numId="6" w16cid:durableId="5324924">
    <w:abstractNumId w:val="12"/>
  </w:num>
  <w:num w:numId="7" w16cid:durableId="846216444">
    <w:abstractNumId w:val="11"/>
  </w:num>
  <w:num w:numId="8" w16cid:durableId="2001348607">
    <w:abstractNumId w:val="10"/>
  </w:num>
  <w:num w:numId="9" w16cid:durableId="11128179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1705390">
    <w:abstractNumId w:val="13"/>
  </w:num>
  <w:num w:numId="11" w16cid:durableId="1875382787">
    <w:abstractNumId w:val="8"/>
  </w:num>
  <w:num w:numId="12" w16cid:durableId="873543150">
    <w:abstractNumId w:val="3"/>
  </w:num>
  <w:num w:numId="13" w16cid:durableId="2070759794">
    <w:abstractNumId w:val="2"/>
  </w:num>
  <w:num w:numId="14" w16cid:durableId="1807352433">
    <w:abstractNumId w:val="1"/>
  </w:num>
  <w:num w:numId="15" w16cid:durableId="336352747">
    <w:abstractNumId w:val="0"/>
  </w:num>
  <w:num w:numId="16" w16cid:durableId="754937904">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16157"/>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0729"/>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841F6"/>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19D0"/>
    <w:rsid w:val="00CA5556"/>
    <w:rsid w:val="00CB629C"/>
    <w:rsid w:val="00CD658C"/>
    <w:rsid w:val="00CD7D97"/>
    <w:rsid w:val="00CE3EE6"/>
    <w:rsid w:val="00CE4BA1"/>
    <w:rsid w:val="00D000C7"/>
    <w:rsid w:val="00D20FF4"/>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730D80E"/>
  <w15:docId w15:val="{D6E94C35-BFA6-4343-B118-6E7FD3F7A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ping.wto.org/en/Search?viewData=G/TBT/N/USA/508/Rev.1/Add.4" TargetMode="External" /><Relationship Id="rId11" Type="http://schemas.openxmlformats.org/officeDocument/2006/relationships/hyperlink" Target="https://www.ecfr.gov/current/title-10/chapter-II/subchapter-D/part-430" TargetMode="External" /><Relationship Id="rId12" Type="http://schemas.openxmlformats.org/officeDocument/2006/relationships/hyperlink" Target="https://www.govinfo.gov/content/pkg/FR-2025-02-20/html/2025-02852.htm" TargetMode="External" /><Relationship Id="rId13" Type="http://schemas.openxmlformats.org/officeDocument/2006/relationships/hyperlink" Target="https://www.govinfo.gov/content/pkg/FR-2025-02-20/pdf/2025-02852.pdf" TargetMode="External" /><Relationship Id="rId14" Type="http://schemas.openxmlformats.org/officeDocument/2006/relationships/hyperlink" Target="https://eping.wto.org/en/Search?domainIds=1&amp;documentSymbol=usa%2F508%2Frev.1" TargetMode="External" /><Relationship Id="rId15" Type="http://schemas.openxmlformats.org/officeDocument/2006/relationships/hyperlink" Target="https://www.regulations.gov/docket/EERE-2017-BT-STD-0019/document" TargetMode="External" /><Relationship Id="rId16" Type="http://schemas.openxmlformats.org/officeDocument/2006/relationships/hyperlink" Target="http://www.regulations.gov/" TargetMode="External" /><Relationship Id="rId17" Type="http://schemas.openxmlformats.org/officeDocument/2006/relationships/hyperlink" Target="mailto:usatbtep@nist.gov" TargetMode="External" /><Relationship Id="rId18" Type="http://schemas.openxmlformats.org/officeDocument/2006/relationships/hyperlink" Target="http://time-time.net/times/time-zones/usa-canada/current-eastern-time-est.php" TargetMode="External" /><Relationship Id="rId19" Type="http://schemas.openxmlformats.org/officeDocument/2006/relationships/hyperlink" Target="https://24timezones.com/time-zone/et" TargetMode="External" /><Relationship Id="rId2" Type="http://schemas.openxmlformats.org/officeDocument/2006/relationships/settings" Target="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govinfo.gov/content/pkg/FR-2024-12-26/html/2024-30369.htm" TargetMode="External" /><Relationship Id="rId8" Type="http://schemas.openxmlformats.org/officeDocument/2006/relationships/hyperlink" Target="https://www.govinfo.gov/content/pkg/FR-2024-12-26/pdf/2024-30369.pdf" TargetMode="External" /><Relationship Id="rId9" Type="http://schemas.openxmlformats.org/officeDocument/2006/relationships/hyperlink" Target="https://members.wto.org/crnattachments/2025/TBT/USA/25_01577_00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6DA17A27-EB91-484D-924D-78205C4D1EF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2025-02-21T13:53:00Z</dcterms:created>
  <dcterms:modified xsi:type="dcterms:W3CDTF">2025-02-21T13:58:00Z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