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FB4299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DAB4CC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FAD7BD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AE2AD4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2D7478D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684D91F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02E6CA1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7821FC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51DE1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3658F80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0E30E397" w14:textId="77777777">
            <w:pPr>
              <w:spacing w:after="120"/>
            </w:pPr>
            <w:r w:rsidRPr="003A3E55">
              <w:t xml:space="preserve">Ministerio de </w:t>
            </w:r>
            <w:r w:rsidRPr="003A3E55">
              <w:t>Vivienda y Urbanismo (MINVU)</w:t>
            </w:r>
          </w:p>
          <w:p w:rsidR="00A52F73" w:rsidRPr="003A3E55" w:rsidP="008849EF" w14:paraId="0497DBAB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50D2F15B" w14:textId="77777777">
            <w:pPr>
              <w:spacing w:after="120"/>
            </w:pPr>
            <w:r w:rsidRPr="006A63E9">
              <w:t>Subsecretaría de Relaciones Económicas Internacionales (SUBREI) - Ministerio de Relaciones Exteriores</w:t>
            </w:r>
          </w:p>
        </w:tc>
      </w:tr>
      <w:tr w14:paraId="0710984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609E87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527E88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FBA0CC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2AF953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4FC579D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Áridos y fillers obtenidos mediante procesamiento de materiales naturales, materiales reciclados y materiales artificiales y las mezclas de éstos, para la elaboración de hormigones y morteros.</w:t>
            </w:r>
          </w:p>
        </w:tc>
      </w:tr>
      <w:tr w14:paraId="4494F4C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F8A34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4192B0A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NCh163:2024 Áridos para hormigones y morteros — Requisitos; (58 página(s), en español)</w:t>
            </w:r>
          </w:p>
        </w:tc>
      </w:tr>
      <w:tr w14:paraId="5C25D49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18031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E09B43C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1.1. Esta norma establece los requisitos de los áridos y fillers obtenidos mediante procesamiento de materiales naturales, materiales reciclados y materiales artificiales y las mezclas de éstos, para la elaboración de hormigones y morteros. </w:t>
            </w:r>
          </w:p>
          <w:p w:rsidR="00AF251E" w:rsidRPr="003A3E55" w:rsidP="003A3E55" w14:paraId="65544407" w14:textId="77777777">
            <w:pPr>
              <w:spacing w:before="120" w:after="120"/>
            </w:pPr>
            <w:r w:rsidRPr="003A3E55">
              <w:t>1.2. Esta norma se aplica a los áridos que se emplean en la elaboración de hormigones y morteros de densidad real seca entre 2 000 kg/m3 y 3 000 kg/m3, con las excepciones establecidas en cláusula 7 para los áridos artificiales.</w:t>
            </w:r>
          </w:p>
          <w:p w:rsidR="00AF251E" w:rsidRPr="003A3E55" w:rsidP="003A3E55" w14:paraId="6CC29F66" w14:textId="77777777">
            <w:pPr>
              <w:spacing w:before="120" w:after="120"/>
            </w:pPr>
            <w:r w:rsidRPr="003A3E55">
              <w:t>1.3. Esta norma permite la utilización de algunos áridos reciclados (ver cláusula 6) y de áridos artificiales (ver cláusula 7) sujetos al cumplimiento de los requisitos establecidos en esta norma. En el caso de los áridos artificiales, en cláusula 7 se establece la factibilidad de su uso cuando su densidad real seca esté fuera de los límites establecidos en 1.2.</w:t>
            </w:r>
          </w:p>
          <w:p w:rsidR="00AF251E" w:rsidRPr="003A3E55" w:rsidP="003A3E55" w14:paraId="016A0A9D" w14:textId="77777777">
            <w:pPr>
              <w:spacing w:before="120" w:after="120"/>
            </w:pPr>
            <w:r w:rsidRPr="003A3E55">
              <w:t>1.4. Esta norma no contempla los requisitos específicos aplicables a áridos especiales como áridos pesados y áridos livianos.</w:t>
            </w:r>
          </w:p>
        </w:tc>
      </w:tr>
      <w:tr w14:paraId="3F4878E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258ACF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0EF099C9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053813F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5A5226C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1CA7893A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6248281F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423E4464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5363ABD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31C5777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7F8591FB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</w:t>
            </w:r>
          </w:p>
        </w:tc>
      </w:tr>
      <w:tr w14:paraId="2588613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9D2940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E86D439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14B26AB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7C05E134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089D7584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 xml:space="preserve">eb, en </w:t>
            </w:r>
            <w:r w:rsidRPr="003A3E55">
              <w:rPr>
                <w:b/>
              </w:rPr>
              <w:t>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1BB1F28A" w14:textId="77777777">
            <w:pPr>
              <w:keepNext/>
              <w:keepLines/>
              <w:spacing w:after="120"/>
            </w:pPr>
            <w:r w:rsidRPr="003A3E55">
              <w:t xml:space="preserve">Subsecretaría de Relaciones Económicas Internacionales Ministerio de Relaciones Exteriores Teatinos 180, piso 11 Teléfono: (+56)- 2- 2827 5251 Correo electrónico: mailto: </w:t>
            </w:r>
            <w:hyperlink r:id="rId4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  <w:r w:rsidRPr="003A3E55">
              <w:t xml:space="preserve"> Para acceder a la visualización de dicha norma, debe realizarlo a través del siguiente sitio web: </w:t>
            </w:r>
            <w:hyperlink r:id="rId5" w:tgtFrame="_blank" w:history="1">
              <w:r w:rsidRPr="003A3E55">
                <w:rPr>
                  <w:color w:val="0000FF"/>
                  <w:u w:val="single"/>
                </w:rPr>
                <w:t>https://www.inncoleccion.cl/</w:t>
              </w:r>
            </w:hyperlink>
            <w:r w:rsidRPr="003A3E55">
              <w:t xml:space="preserve"> y digitar los siguientes datos: Empresa: SUBREI-001-25 Usuario: subrei Contraseña: subrei</w:t>
            </w:r>
          </w:p>
        </w:tc>
      </w:tr>
    </w:tbl>
    <w:p w:rsidR="00AF251E" w:rsidRPr="003A3E55" w:rsidP="003A3E55" w14:paraId="1BB45BAD" w14:textId="77777777"/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5BC279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1527D9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80FC14C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77B10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73EFC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667D2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80227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00D17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G/TBT/N/CHL/715</w:t>
    </w:r>
    <w:bookmarkEnd w:id="0"/>
  </w:p>
  <w:p w:rsidR="00B531D9" w:rsidRPr="003A3E55" w:rsidP="00B531D9" w14:paraId="115A57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1D303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731A3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38C361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4D9A8C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D2C9CE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CC8401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504DB7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6643168" w14:textId="77777777">
          <w:pPr>
            <w:jc w:val="right"/>
            <w:rPr>
              <w:b/>
              <w:szCs w:val="18"/>
            </w:rPr>
          </w:pPr>
        </w:p>
      </w:tc>
    </w:tr>
    <w:tr w14:paraId="28360C09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94EAB7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A158FA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G/TBT/N/CHL/715</w:t>
          </w:r>
          <w:bookmarkEnd w:id="2"/>
        </w:p>
      </w:tc>
    </w:tr>
    <w:tr w14:paraId="69847EA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C7878A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4B89DA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19 de febrero de 2025</w:t>
          </w:r>
          <w:bookmarkEnd w:id="3"/>
          <w:bookmarkEnd w:id="4"/>
        </w:p>
      </w:tc>
    </w:tr>
    <w:tr w14:paraId="598903E2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AFBEA6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(25-1203)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D5BE5B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EE15CA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866E3D8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E3FC12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6ACD6B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315132">
    <w:abstractNumId w:val="8"/>
  </w:num>
  <w:num w:numId="2" w16cid:durableId="437212345">
    <w:abstractNumId w:val="3"/>
  </w:num>
  <w:num w:numId="3" w16cid:durableId="1454637171">
    <w:abstractNumId w:val="2"/>
  </w:num>
  <w:num w:numId="4" w16cid:durableId="1047490247">
    <w:abstractNumId w:val="1"/>
  </w:num>
  <w:num w:numId="5" w16cid:durableId="1439447752">
    <w:abstractNumId w:val="0"/>
  </w:num>
  <w:num w:numId="6" w16cid:durableId="1164591926">
    <w:abstractNumId w:val="12"/>
  </w:num>
  <w:num w:numId="7" w16cid:durableId="1989090081">
    <w:abstractNumId w:val="10"/>
  </w:num>
  <w:num w:numId="8" w16cid:durableId="485324337">
    <w:abstractNumId w:val="13"/>
  </w:num>
  <w:num w:numId="9" w16cid:durableId="1682274258">
    <w:abstractNumId w:val="9"/>
  </w:num>
  <w:num w:numId="10" w16cid:durableId="1424758793">
    <w:abstractNumId w:val="7"/>
  </w:num>
  <w:num w:numId="11" w16cid:durableId="1165196497">
    <w:abstractNumId w:val="6"/>
  </w:num>
  <w:num w:numId="12" w16cid:durableId="39327966">
    <w:abstractNumId w:val="5"/>
  </w:num>
  <w:num w:numId="13" w16cid:durableId="371655916">
    <w:abstractNumId w:val="4"/>
  </w:num>
  <w:num w:numId="14" w16cid:durableId="515509032">
    <w:abstractNumId w:val="11"/>
  </w:num>
  <w:num w:numId="15" w16cid:durableId="469051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75212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4951"/>
    <w:rsid w:val="00946686"/>
    <w:rsid w:val="009613B7"/>
    <w:rsid w:val="009A0D78"/>
    <w:rsid w:val="009C190B"/>
    <w:rsid w:val="009D63FB"/>
    <w:rsid w:val="009E5A3F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BF7B54"/>
  <w15:docId w15:val="{A37C3684-608B-4267-8C60-BBBE6512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bt_chile@subrei.gob.cl" TargetMode="External" /><Relationship Id="rId5" Type="http://schemas.openxmlformats.org/officeDocument/2006/relationships/hyperlink" Target="https://www.inncoleccion.cl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2025-02-19T12:28:00Z</dcterms:created>
  <dcterms:modified xsi:type="dcterms:W3CDTF">2025-02-19T12:28:00Z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