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240F40" w14:textId="77777777">
      <w:pPr>
        <w:pStyle w:val="Title"/>
      </w:pPr>
      <w:r w:rsidRPr="002F663C">
        <w:t>NOTIFICATION</w:t>
      </w:r>
    </w:p>
    <w:p w:rsidR="002F663C" w:rsidRPr="002F663C" w:rsidP="00DD3DD7" w14:paraId="7169E67C" w14:textId="77777777">
      <w:pPr>
        <w:pStyle w:val="Title3"/>
      </w:pPr>
      <w:r w:rsidRPr="002F663C">
        <w:t>Addendum</w:t>
      </w:r>
    </w:p>
    <w:p w:rsidR="002F663C" w:rsidP="001E2E4A" w14:paraId="06BC13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7853DA95" w14:textId="77777777">
      <w:pPr>
        <w:rPr>
          <w:rFonts w:eastAsia="Calibri" w:cs="Times New Roman"/>
        </w:rPr>
      </w:pPr>
    </w:p>
    <w:p w:rsidR="002F663C" w:rsidRPr="002F663C" w:rsidP="002F663C" w14:paraId="43F56E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948637" w14:textId="77777777">
      <w:pPr>
        <w:rPr>
          <w:rFonts w:eastAsia="Calibri" w:cs="Times New Roman"/>
        </w:rPr>
      </w:pPr>
    </w:p>
    <w:p w:rsidR="00C14444" w:rsidRPr="002F663C" w:rsidP="002F663C" w14:paraId="11EDBF74" w14:textId="77777777">
      <w:pPr>
        <w:rPr>
          <w:rFonts w:eastAsia="Calibri" w:cs="Times New Roman"/>
        </w:rPr>
      </w:pPr>
    </w:p>
    <w:p w:rsidR="002F663C" w:rsidRPr="002F663C" w:rsidP="002F663C" w14:paraId="68D685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Use Restrictions and </w:t>
      </w:r>
      <w:r w:rsidRPr="00022513">
        <w:rPr>
          <w:rFonts w:eastAsia="Calibri" w:cs="Times New Roman"/>
          <w:bCs/>
          <w:szCs w:val="18"/>
        </w:rPr>
        <w:t>Labeling</w:t>
      </w:r>
      <w:r w:rsidRPr="00022513">
        <w:rPr>
          <w:rFonts w:eastAsia="Calibri" w:cs="Times New Roman"/>
          <w:bCs/>
          <w:szCs w:val="18"/>
        </w:rPr>
        <w:t xml:space="preserve"> Requirements of γ-Aminobutyric Acid Produced by Microbial Fermentation as a Food Ingredient</w:t>
      </w:r>
    </w:p>
    <w:p w:rsidR="002F663C" w:rsidRPr="002F663C" w:rsidP="002F663C" w14:paraId="08DDC00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E2CAC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E1D877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48CB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8A19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CFC2C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89336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A71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37B7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February 2025</w:t>
            </w:r>
          </w:p>
        </w:tc>
      </w:tr>
      <w:tr w14:paraId="62574D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9F80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1590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13 February 2025</w:t>
            </w:r>
          </w:p>
        </w:tc>
      </w:tr>
      <w:tr w14:paraId="62B1FD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4C12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5F86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13 February 2025; Except for Article 4 of the regulation, which will come into effect on 1 January 2026, the other articles shall be implemented from the date of promulgation.</w:t>
            </w:r>
          </w:p>
        </w:tc>
      </w:tr>
      <w:tr w14:paraId="61A93E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6219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B69074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749280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https://members.wto.org/crnattachments/2025/TBT/TPKM/final_measure/25_01480_00_e.pdf</w:t>
              </w:r>
            </w:hyperlink>
          </w:p>
          <w:p w:rsidR="002F663C" w:rsidRPr="002F663C" w:rsidP="00EB7B40" w14:paraId="2C916A5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https://members.wto.org/crnattachments/2025/TBT/TPKM/final_measure/25_01480_00_x.pdf</w:t>
              </w:r>
            </w:hyperlink>
          </w:p>
        </w:tc>
      </w:tr>
      <w:tr w14:paraId="101900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C63B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EE08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DCB6CC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0448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3FE7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9FFF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1D66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0F42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6EB09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878B0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974E9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9679C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6F1E8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4034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2D935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purpose of this notification is to provide the final texts of "Use Restrictions and </w:t>
      </w:r>
      <w:r w:rsidRPr="002F663C">
        <w:rPr>
          <w:rFonts w:eastAsia="Calibri" w:cs="Times New Roman"/>
          <w:szCs w:val="18"/>
        </w:rPr>
        <w:t>Labeling</w:t>
      </w:r>
      <w:r w:rsidRPr="002F663C">
        <w:rPr>
          <w:rFonts w:eastAsia="Calibri" w:cs="Times New Roman"/>
          <w:szCs w:val="18"/>
        </w:rPr>
        <w:t xml:space="preserve"> Requirements of γ-Aminobutyric Acid Produced by Microbial Fermentation as a Food Ingredient" and relevant dates of its implementation.</w:t>
      </w:r>
    </w:p>
    <w:p w:rsidR="00BE3496" w:rsidRPr="002F663C" w:rsidP="00B16ACF" w14:paraId="1E7A43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"G/TBT/N/TPKM/547" were adopted without changes.</w:t>
      </w:r>
    </w:p>
    <w:p w:rsidR="006C5A96" w:rsidP="006C5A96" w14:paraId="5375B5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BBDEC4" w14:textId="77777777">
      <w:pPr>
        <w:jc w:val="center"/>
        <w:rPr>
          <w:b/>
        </w:rPr>
      </w:pPr>
    </w:p>
    <w:p w:rsidR="00A1565D" w:rsidP="003971FF" w14:paraId="735DFC90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3E256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20702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AC79EC7" w14:textId="77777777">
      <w:r>
        <w:separator/>
      </w:r>
    </w:p>
  </w:footnote>
  <w:footnote w:type="continuationSeparator" w:id="1">
    <w:p w:rsidR="004D3A6A" w:rsidP="00ED54E0" w14:paraId="5B32E937" w14:textId="77777777">
      <w:r>
        <w:continuationSeparator/>
      </w:r>
    </w:p>
  </w:footnote>
  <w:footnote w:id="2">
    <w:p w:rsidR="007F6EA2" w14:paraId="7388065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ADB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E54FA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29C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D015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100E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G/TBT/N/TPKM/547/Add.1</w:t>
    </w:r>
    <w:bookmarkEnd w:id="3"/>
  </w:p>
  <w:p w:rsidR="00DD3DD7" w:rsidRPr="00DD3DD7" w:rsidP="00DD3DD7" w14:paraId="7B040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866E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5641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C944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DE1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1AA2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B1ABE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4BC9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90524B" w14:textId="77777777">
          <w:pPr>
            <w:jc w:val="right"/>
            <w:rPr>
              <w:b/>
              <w:szCs w:val="16"/>
            </w:rPr>
          </w:pPr>
        </w:p>
      </w:tc>
    </w:tr>
    <w:tr w14:paraId="560469B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1BF6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CBE24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G/TBT/N/TPKM/547/Add.1</w:t>
          </w:r>
          <w:bookmarkEnd w:id="4"/>
        </w:p>
        <w:p w:rsidR="00C14444" w:rsidRPr="00C14444" w:rsidP="00C14444" w14:paraId="32B49D54" w14:textId="77777777">
          <w:pPr>
            <w:jc w:val="center"/>
            <w:rPr>
              <w:szCs w:val="16"/>
            </w:rPr>
          </w:pPr>
        </w:p>
      </w:tc>
    </w:tr>
    <w:tr w14:paraId="1BC638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57A4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5891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07A3EE4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5F41E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6EFB1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B4EB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F9383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ED893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A937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002204">
    <w:abstractNumId w:val="9"/>
  </w:num>
  <w:num w:numId="2" w16cid:durableId="1085805158">
    <w:abstractNumId w:val="7"/>
  </w:num>
  <w:num w:numId="3" w16cid:durableId="1320844050">
    <w:abstractNumId w:val="6"/>
  </w:num>
  <w:num w:numId="4" w16cid:durableId="159933239">
    <w:abstractNumId w:val="5"/>
  </w:num>
  <w:num w:numId="5" w16cid:durableId="1857037552">
    <w:abstractNumId w:val="4"/>
  </w:num>
  <w:num w:numId="6" w16cid:durableId="1056972786">
    <w:abstractNumId w:val="12"/>
  </w:num>
  <w:num w:numId="7" w16cid:durableId="1973094860">
    <w:abstractNumId w:val="11"/>
  </w:num>
  <w:num w:numId="8" w16cid:durableId="951329300">
    <w:abstractNumId w:val="10"/>
  </w:num>
  <w:num w:numId="9" w16cid:durableId="16152815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81781">
    <w:abstractNumId w:val="13"/>
  </w:num>
  <w:num w:numId="11" w16cid:durableId="1480998250">
    <w:abstractNumId w:val="8"/>
  </w:num>
  <w:num w:numId="12" w16cid:durableId="945770654">
    <w:abstractNumId w:val="3"/>
  </w:num>
  <w:num w:numId="13" w16cid:durableId="1381707689">
    <w:abstractNumId w:val="2"/>
  </w:num>
  <w:num w:numId="14" w16cid:durableId="1606814945">
    <w:abstractNumId w:val="1"/>
  </w:num>
  <w:num w:numId="15" w16cid:durableId="77142983">
    <w:abstractNumId w:val="0"/>
  </w:num>
  <w:num w:numId="16" w16cid:durableId="5159669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69D8"/>
    <w:rsid w:val="005B7054"/>
    <w:rsid w:val="005C353B"/>
    <w:rsid w:val="005C6920"/>
    <w:rsid w:val="005D5981"/>
    <w:rsid w:val="005F30CB"/>
    <w:rsid w:val="00612644"/>
    <w:rsid w:val="00615DE8"/>
    <w:rsid w:val="006178E6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5E3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40EF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15CA"/>
    <w:rsid w:val="00BB1341"/>
    <w:rsid w:val="00BB1F84"/>
    <w:rsid w:val="00BB5622"/>
    <w:rsid w:val="00BD269D"/>
    <w:rsid w:val="00BE3496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9A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TPKM/final_measure/25_01480_00_e.pdf" TargetMode="External" /><Relationship Id="rId8" Type="http://schemas.openxmlformats.org/officeDocument/2006/relationships/hyperlink" Target="https://members.wto.org/crnattachments/2025/TBT/TPKM/final_measure/25_0148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543DF5-DC3B-4993-92EA-5D859C90FE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1344</Characters>
  <Application>Microsoft Office Word</Application>
  <DocSecurity>0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2025-02-19T09:29:00Z</dcterms:created>
  <dcterms:modified xsi:type="dcterms:W3CDTF">2025-02-19T09:37:00Z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