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2.0 -->
  <w:body>
    <w:p w:rsidR="009239F7" w:rsidRPr="002F6A28" w:rsidP="002F6A28" w14:paraId="509B14C5" w14:textId="77777777">
      <w:pPr>
        <w:pStyle w:val="Title"/>
        <w:rPr>
          <w:caps w:val="0"/>
          <w:kern w:val="0"/>
        </w:rPr>
      </w:pPr>
      <w:r w:rsidRPr="002F6A28">
        <w:rPr>
          <w:caps w:val="0"/>
          <w:kern w:val="0"/>
        </w:rPr>
        <w:t>NOTIFICATION</w:t>
      </w:r>
    </w:p>
    <w:p w:rsidR="009239F7" w:rsidRPr="002F6A28" w:rsidP="002F6A28" w14:paraId="6878AFB1" w14:textId="77777777">
      <w:pPr>
        <w:jc w:val="center"/>
      </w:pPr>
      <w:r w:rsidRPr="002F6A28">
        <w:t>The following notification is being circulated in accordance with Article 10.6</w:t>
      </w:r>
    </w:p>
    <w:p w:rsidR="009239F7" w:rsidRPr="002F6A28" w:rsidP="002F6A28" w14:paraId="78F9093E"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584E2D4"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4E4779A"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4BCD0DF6"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149D66FE" w14:textId="77777777">
            <w:pPr>
              <w:spacing w:after="120"/>
            </w:pPr>
            <w:r w:rsidRPr="002F6A28">
              <w:rPr>
                <w:b/>
              </w:rPr>
              <w:t>If applicable, name of local government involved (Article 3.2 and 7.2):</w:t>
            </w:r>
            <w:r w:rsidRPr="00C379C8" w:rsidR="00EE3A11">
              <w:t xml:space="preserve"> </w:t>
            </w:r>
          </w:p>
        </w:tc>
      </w:tr>
      <w:tr w14:paraId="0A6AE82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5FEE6F0"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1EEE4BD9" w14:textId="77777777">
            <w:pPr>
              <w:spacing w:before="120" w:after="120"/>
            </w:pPr>
            <w:r w:rsidRPr="002F6A28">
              <w:rPr>
                <w:b/>
              </w:rPr>
              <w:t>Agency responsible:</w:t>
            </w:r>
            <w:r w:rsidRPr="00C379C8" w:rsidR="00EE3A11">
              <w:t xml:space="preserve"> </w:t>
            </w:r>
          </w:p>
          <w:p w:rsidR="00EE3A11" w:rsidRPr="00C379C8" w:rsidP="00155128" w14:paraId="36E08253" w14:textId="77777777">
            <w:r w:rsidRPr="00C379C8">
              <w:t>SECRETARY RALPH G. RECTO</w:t>
            </w:r>
          </w:p>
          <w:p w:rsidR="00EE3A11" w:rsidRPr="00C379C8" w:rsidP="00155128" w14:paraId="5DF4705C" w14:textId="77777777">
            <w:pPr>
              <w:spacing w:after="120"/>
            </w:pPr>
            <w:r w:rsidRPr="00C379C8">
              <w:t>DEPARTMENT OF FINANCE</w:t>
            </w:r>
          </w:p>
          <w:p w:rsidR="00F85C99" w:rsidRPr="002F6A28" w:rsidP="00AA646C" w14:paraId="05875AD5"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4B455F3" w14:textId="77777777">
            <w:r w:rsidRPr="00C379C8">
              <w:t>Mr. Bienvenido Y. Rubio</w:t>
            </w:r>
          </w:p>
          <w:p w:rsidR="00AC6C6E" w:rsidRPr="00C379C8" w:rsidP="00AA646C" w14:paraId="05522A71" w14:textId="77777777">
            <w:r w:rsidRPr="00C379C8">
              <w:t>Commissioner</w:t>
            </w:r>
          </w:p>
          <w:p w:rsidR="00AC6C6E" w:rsidRPr="00C379C8" w:rsidP="00AA646C" w14:paraId="3C32D864" w14:textId="77777777">
            <w:r w:rsidRPr="00C379C8">
              <w:t>Bureau of Customs</w:t>
            </w:r>
          </w:p>
          <w:p w:rsidR="00AC6C6E" w:rsidRPr="00C379C8" w:rsidP="00AA646C" w14:paraId="05A435AB" w14:textId="77777777">
            <w:r w:rsidRPr="00C379C8">
              <w:t>DEPARTMENT OF FINANCE</w:t>
            </w:r>
          </w:p>
          <w:p w:rsidR="00AC6C6E" w:rsidRPr="00C379C8" w:rsidP="00AA646C" w14:paraId="07ABA396" w14:textId="77777777">
            <w:r w:rsidRPr="00C379C8">
              <w:t xml:space="preserve">Email: </w:t>
            </w:r>
            <w:hyperlink r:id="rId6" w:history="1">
              <w:r w:rsidRPr="00C379C8">
                <w:rPr>
                  <w:color w:val="0000FF"/>
                  <w:u w:val="single"/>
                </w:rPr>
                <w:t>boc.ocom@customs.gov.ph</w:t>
              </w:r>
            </w:hyperlink>
            <w:r w:rsidRPr="00C379C8">
              <w:t xml:space="preserve">; </w:t>
            </w:r>
            <w:hyperlink r:id="rId7" w:history="1">
              <w:r w:rsidRPr="00C379C8">
                <w:rPr>
                  <w:color w:val="0000FF"/>
                  <w:u w:val="single"/>
                </w:rPr>
                <w:t>bps@dti.gov.ph</w:t>
              </w:r>
            </w:hyperlink>
          </w:p>
          <w:p w:rsidR="00AC6C6E" w:rsidRPr="00C379C8" w:rsidP="00AA646C" w14:paraId="5EAF6963" w14:textId="77777777">
            <w:pPr>
              <w:spacing w:after="120"/>
            </w:pPr>
            <w:hyperlink r:id="rId8" w:tgtFrame="_blank" w:history="1">
              <w:r w:rsidRPr="00C379C8">
                <w:rPr>
                  <w:color w:val="0000FF"/>
                  <w:u w:val="single"/>
                </w:rPr>
                <w:t>https://customs.gov.ph/</w:t>
              </w:r>
            </w:hyperlink>
          </w:p>
        </w:tc>
      </w:tr>
      <w:tr w14:paraId="613727F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585324"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17A7068" w14:textId="77777777">
            <w:pPr>
              <w:spacing w:before="120" w:after="120"/>
            </w:pPr>
            <w:r w:rsidRPr="002F6A28">
              <w:rPr>
                <w:b/>
              </w:rPr>
              <w:t>Notified under Article 2.9.2 [ ], 2.10.1 [X],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F18D83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C03FA15"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F9DAD93"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See Appendices 1-3: List of Agricultural Goods, List of goods with Health and Safety Risk, and List of High-Risk Goods</w:t>
            </w:r>
          </w:p>
        </w:tc>
      </w:tr>
      <w:tr w14:paraId="73809FE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2B7A77"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1A0601D2" w14:textId="77777777">
            <w:pPr>
              <w:spacing w:before="120" w:after="120"/>
            </w:pPr>
            <w:r w:rsidRPr="002F6A28">
              <w:rPr>
                <w:b/>
              </w:rPr>
              <w:t>Title, number of pages and language(s) of the notified document:</w:t>
            </w:r>
            <w:r w:rsidRPr="00C379C8" w:rsidR="00EE3A11">
              <w:t xml:space="preserve"> Joint Administrative Order (JAO) No. 001-2025: Guidelines for Administrative Order (AO) No. 23, Series of 2024 "Implementing A Digital and Integrated System for the Pre-border Technical Verification (PTV) and Cross-Border Electronic Invoicing (CEI) of all Import Commodities"; (18 page(s), in English)</w:t>
            </w:r>
          </w:p>
        </w:tc>
      </w:tr>
      <w:tr w14:paraId="6734B5F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883D0EA"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63F2730D" w14:textId="77777777">
            <w:pPr>
              <w:spacing w:before="120" w:after="120"/>
              <w:rPr>
                <w:b/>
              </w:rPr>
            </w:pPr>
            <w:r w:rsidRPr="002F6A28">
              <w:rPr>
                <w:b/>
              </w:rPr>
              <w:t>Description of content:</w:t>
            </w:r>
            <w:r w:rsidRPr="00C379C8" w:rsidR="00FE448B">
              <w:t xml:space="preserve"> The JAO enumerates the roles and responsibilities of the Committee on Pre- border Technical Verification and Cross- border Electronic Invoicing, the member agencies, importers, exporters, and Accredited Testing, Inspection, and Certification Company (ATICC). It also includes the coverage of the PTV and CEI System, the procedures thereof, the penalties for non- compliance, the fees to imposed, the period of implementation, and the documentary requirements to be submitted in compliance thereto, and the procedure for accreditation of TIC Company and the grounds for suspension or revocation of its accreditation.</w:t>
            </w:r>
          </w:p>
        </w:tc>
      </w:tr>
      <w:tr w14:paraId="37006A7C" w14:textId="77777777" w:rsidTr="00A019D6">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2F6A28" w14:paraId="6C35319F"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FBD94C0" w14:textId="77777777">
            <w:pPr>
              <w:spacing w:before="120" w:after="120"/>
              <w:rPr>
                <w:b/>
              </w:rPr>
            </w:pPr>
            <w:r w:rsidRPr="002F6A28">
              <w:rPr>
                <w:b/>
              </w:rPr>
              <w:t>Objective and rationale, including the nature of urgent problems where applicable:</w:t>
            </w:r>
            <w:r w:rsidRPr="00C379C8" w:rsidR="00EE3A11">
              <w:t xml:space="preserve"> The JAO implements the provisions of AO No. 23 series of 2024 on the implementation of a pre-border technical verification of all imported goods and cross- border electronic invoicing system as well as the guidelines, qualifications, documentary requirements, and procedures for the accreditation of third- party Testing, Inspection and Certification Companies. Among the key benefits of this measure are ensuring that imported goods comply with regulatory standards before reaching the Philippine borders, enabling risk assessments to identify and deter potential threats related to substandard products and dangerous goods, providing shipment information in advance for early detection of discrepancies and irregularities, ensuring the credibility and reliability of importers and brokers by means of thorough verification and validation protocols before importation and simplifying trade procedures, encouraging smoother cross- border trade transactions and thereby reducing time and resources required for customs clearance and invoicing processes.</w:t>
            </w:r>
          </w:p>
        </w:tc>
      </w:tr>
      <w:tr w14:paraId="28AF805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601DDA2"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0A04760" w14:textId="77777777">
            <w:pPr>
              <w:spacing w:before="120" w:after="120"/>
              <w:rPr>
                <w:bCs/>
              </w:rPr>
            </w:pPr>
            <w:r w:rsidRPr="002F6A28">
              <w:rPr>
                <w:b/>
              </w:rPr>
              <w:t>Relevant documents:</w:t>
            </w:r>
            <w:r w:rsidRPr="002F6A28" w:rsidR="00EE3A11">
              <w:t xml:space="preserve"> </w:t>
            </w:r>
          </w:p>
          <w:p w:rsidR="00EE3A11" w:rsidRPr="002F6A28" w:rsidP="007F13E8" w14:paraId="0FDEF835" w14:textId="77777777">
            <w:pPr>
              <w:numPr>
                <w:ilvl w:val="0"/>
                <w:numId w:val="16"/>
              </w:numPr>
              <w:spacing w:before="120" w:after="120"/>
            </w:pPr>
            <w:r w:rsidRPr="002F6A28">
              <w:t>AO No. 23, series of 2024, "Implementing A Digital and Integrated System for the Pre-Border Technical Verification and Cross Border Electronic Invoicing of all Import Commodities"</w:t>
            </w:r>
          </w:p>
          <w:p w:rsidR="00EE3A11" w:rsidRPr="002F6A28" w:rsidP="007F13E8" w14:paraId="77E4C3EB" w14:textId="77777777">
            <w:pPr>
              <w:numPr>
                <w:ilvl w:val="0"/>
                <w:numId w:val="16"/>
              </w:numPr>
              <w:spacing w:before="120" w:after="120"/>
            </w:pPr>
            <w:r w:rsidRPr="002F6A28">
              <w:t>Republic Act No. 10863 or the "Customs Modernization and Tariff Act"</w:t>
            </w:r>
          </w:p>
          <w:p w:rsidR="00EE3A11" w:rsidRPr="002F6A28" w:rsidP="007F13E8" w14:paraId="1E3D1731" w14:textId="77777777">
            <w:pPr>
              <w:numPr>
                <w:ilvl w:val="0"/>
                <w:numId w:val="16"/>
              </w:numPr>
              <w:spacing w:before="120" w:after="120"/>
            </w:pPr>
            <w:r w:rsidRPr="002F6A28">
              <w:t>World Customs Organization International Convention on the Simplification and Harmonization of Customs Procedures or the "Revised Kyoto Convention"</w:t>
            </w:r>
          </w:p>
        </w:tc>
      </w:tr>
      <w:tr w14:paraId="00B503F3"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FDBD675"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FBF3792" w14:textId="77777777">
            <w:pPr>
              <w:spacing w:before="120" w:after="120"/>
            </w:pPr>
            <w:r w:rsidRPr="002F6A28">
              <w:rPr>
                <w:b/>
              </w:rPr>
              <w:t>Proposed date of adoption:</w:t>
            </w:r>
            <w:r w:rsidRPr="00C379C8">
              <w:t xml:space="preserve"> To be determined</w:t>
            </w:r>
          </w:p>
          <w:p w:rsidR="00EE3A11" w:rsidRPr="002F6A28" w:rsidP="008953C4" w14:paraId="45C3B9A0" w14:textId="77777777">
            <w:pPr>
              <w:spacing w:after="120"/>
            </w:pPr>
            <w:r w:rsidRPr="002F6A28">
              <w:rPr>
                <w:b/>
              </w:rPr>
              <w:t>Proposed date of entry into force:</w:t>
            </w:r>
            <w:r w:rsidRPr="00C379C8">
              <w:t xml:space="preserve"> 7 February 2025</w:t>
            </w:r>
          </w:p>
        </w:tc>
      </w:tr>
      <w:tr w14:paraId="63536E4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B652611"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2723B23" w14:textId="77777777">
            <w:pPr>
              <w:spacing w:before="120" w:after="120"/>
            </w:pPr>
            <w:r w:rsidRPr="002F6A28">
              <w:rPr>
                <w:b/>
              </w:rPr>
              <w:t xml:space="preserve">Final </w:t>
            </w:r>
            <w:r w:rsidRPr="002F6A28">
              <w:rPr>
                <w:b/>
              </w:rPr>
              <w:t>date for comments:</w:t>
            </w:r>
            <w:r w:rsidRPr="00C379C8" w:rsidR="00EE3A11">
              <w:t xml:space="preserve"> Not Applicable</w:t>
            </w:r>
          </w:p>
        </w:tc>
      </w:tr>
      <w:tr w14:paraId="6ADE03DE"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12BB6FD8"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BBE6C37"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34A3D0B" w14:textId="77777777">
            <w:pPr>
              <w:keepNext/>
              <w:keepLines/>
              <w:rPr>
                <w:bCs/>
              </w:rPr>
            </w:pPr>
            <w:r w:rsidRPr="00A12DDE">
              <w:rPr>
                <w:bCs/>
              </w:rPr>
              <w:t>Mr. Neil P. Catajay</w:t>
            </w:r>
          </w:p>
          <w:p w:rsidR="00EE3A11" w:rsidRPr="00A12DDE" w:rsidP="00B16145" w14:paraId="22149847" w14:textId="77777777">
            <w:pPr>
              <w:keepNext/>
              <w:keepLines/>
              <w:rPr>
                <w:bCs/>
              </w:rPr>
            </w:pPr>
            <w:r w:rsidRPr="00A12DDE">
              <w:rPr>
                <w:bCs/>
              </w:rPr>
              <w:t>Director</w:t>
            </w:r>
          </w:p>
          <w:p w:rsidR="00EE3A11" w:rsidRPr="00A12DDE" w:rsidP="00B16145" w14:paraId="0B22A800" w14:textId="77777777">
            <w:pPr>
              <w:keepNext/>
              <w:keepLines/>
              <w:rPr>
                <w:bCs/>
              </w:rPr>
            </w:pPr>
            <w:r w:rsidRPr="00A12DDE">
              <w:rPr>
                <w:bCs/>
              </w:rPr>
              <w:t xml:space="preserve">Bureau of Philippine </w:t>
            </w:r>
            <w:r w:rsidRPr="00A12DDE">
              <w:rPr>
                <w:bCs/>
              </w:rPr>
              <w:t>Standards</w:t>
            </w:r>
          </w:p>
          <w:p w:rsidR="00EE3A11" w:rsidRPr="00A12DDE" w:rsidP="00B16145" w14:paraId="4B93B10F" w14:textId="77777777">
            <w:pPr>
              <w:keepNext/>
              <w:keepLines/>
              <w:rPr>
                <w:bCs/>
              </w:rPr>
            </w:pPr>
            <w:r w:rsidRPr="00A12DDE">
              <w:rPr>
                <w:bCs/>
              </w:rPr>
              <w:t>Department of Trade and Industry</w:t>
            </w:r>
          </w:p>
          <w:p w:rsidR="00EE3A11" w:rsidRPr="00A12DDE" w:rsidP="00B16145" w14:paraId="7BFC7AF7" w14:textId="77777777">
            <w:pPr>
              <w:keepNext/>
              <w:keepLines/>
              <w:rPr>
                <w:bCs/>
              </w:rPr>
            </w:pPr>
            <w:r w:rsidRPr="00A12DDE">
              <w:rPr>
                <w:bCs/>
              </w:rPr>
              <w:t>3F Trade and Industry Building</w:t>
            </w:r>
          </w:p>
          <w:p w:rsidR="00EE3A11" w:rsidRPr="00A12DDE" w:rsidP="00B16145" w14:paraId="200652DD" w14:textId="77777777">
            <w:pPr>
              <w:keepNext/>
              <w:keepLines/>
              <w:rPr>
                <w:bCs/>
              </w:rPr>
            </w:pPr>
            <w:r w:rsidRPr="00A12DDE">
              <w:rPr>
                <w:bCs/>
              </w:rPr>
              <w:t>361 Sen. Gil Puyat Avenue</w:t>
            </w:r>
          </w:p>
          <w:p w:rsidR="00EE3A11" w:rsidRPr="00A12DDE" w:rsidP="00B16145" w14:paraId="2DA5A8F3" w14:textId="77777777">
            <w:pPr>
              <w:keepNext/>
              <w:keepLines/>
              <w:rPr>
                <w:bCs/>
              </w:rPr>
            </w:pPr>
            <w:r w:rsidRPr="00A12DDE">
              <w:rPr>
                <w:bCs/>
              </w:rPr>
              <w:t>Makati City</w:t>
            </w:r>
          </w:p>
          <w:p w:rsidR="00EE3A11" w:rsidRPr="00A12DDE" w:rsidP="00B16145" w14:paraId="474F42C0" w14:textId="77777777">
            <w:pPr>
              <w:keepNext/>
              <w:keepLines/>
              <w:rPr>
                <w:bCs/>
              </w:rPr>
            </w:pPr>
            <w:r w:rsidRPr="00A12DDE">
              <w:rPr>
                <w:bCs/>
              </w:rPr>
              <w:t>Philippines</w:t>
            </w:r>
          </w:p>
          <w:p w:rsidR="00EE3A11" w:rsidRPr="00A12DDE" w:rsidP="00B16145" w14:paraId="46C09CBC" w14:textId="77777777">
            <w:pPr>
              <w:keepNext/>
              <w:keepLines/>
              <w:rPr>
                <w:bCs/>
              </w:rPr>
            </w:pPr>
            <w:r w:rsidRPr="00A12DDE">
              <w:rPr>
                <w:bCs/>
              </w:rPr>
              <w:t>1200</w:t>
            </w:r>
          </w:p>
          <w:p w:rsidR="00EE3A11" w:rsidRPr="00A12DDE" w:rsidP="00B16145" w14:paraId="6649C218" w14:textId="77777777">
            <w:pPr>
              <w:keepNext/>
              <w:keepLines/>
              <w:rPr>
                <w:bCs/>
              </w:rPr>
            </w:pPr>
            <w:r w:rsidRPr="00A12DDE">
              <w:rPr>
                <w:bCs/>
              </w:rPr>
              <w:t>Tel: (632) 751 4700; (632) 7913128</w:t>
            </w:r>
          </w:p>
          <w:p w:rsidR="00EE3A11" w:rsidRPr="00A12DDE" w:rsidP="00B16145" w14:paraId="36A7FED7" w14:textId="77777777">
            <w:pPr>
              <w:keepNext/>
              <w:keepLines/>
              <w:rPr>
                <w:bCs/>
              </w:rPr>
            </w:pPr>
            <w:r w:rsidRPr="00A12DDE">
              <w:rPr>
                <w:bCs/>
              </w:rPr>
              <w:t xml:space="preserve">Email: </w:t>
            </w:r>
            <w:hyperlink r:id="rId9" w:history="1">
              <w:r w:rsidRPr="00A12DDE">
                <w:rPr>
                  <w:bCs/>
                  <w:color w:val="0000FF"/>
                  <w:u w:val="single"/>
                </w:rPr>
                <w:t>bps@dti.gov.ph</w:t>
              </w:r>
            </w:hyperlink>
          </w:p>
          <w:p w:rsidR="00EE3A11" w:rsidRPr="00A12DDE" w:rsidP="00B16145" w14:paraId="65E85C10" w14:textId="77777777">
            <w:pPr>
              <w:keepNext/>
              <w:keepLines/>
              <w:rPr>
                <w:bCs/>
              </w:rPr>
            </w:pPr>
            <w:r w:rsidRPr="00A12DDE">
              <w:rPr>
                <w:bCs/>
              </w:rPr>
              <w:t xml:space="preserve">Website: </w:t>
            </w:r>
            <w:hyperlink r:id="rId10" w:tgtFrame="_blank" w:history="1">
              <w:r w:rsidRPr="00A12DDE">
                <w:rPr>
                  <w:bCs/>
                  <w:color w:val="0000FF"/>
                  <w:u w:val="single"/>
                </w:rPr>
                <w:t>http://www.bps.dti.gov.ph</w:t>
              </w:r>
            </w:hyperlink>
          </w:p>
          <w:p w:rsidR="00EE3A11" w:rsidRPr="00A12DDE" w:rsidP="00B16145" w14:paraId="1E20C97A" w14:textId="77777777">
            <w:pPr>
              <w:keepNext/>
              <w:keepLines/>
              <w:pBdr>
                <w:top w:val="none" w:sz="0" w:space="4" w:color="auto"/>
              </w:pBdr>
              <w:spacing w:after="120"/>
              <w:rPr>
                <w:bCs/>
              </w:rPr>
            </w:pPr>
            <w:hyperlink r:id="rId11" w:tgtFrame="_blank" w:history="1">
              <w:r w:rsidRPr="00A12DDE">
                <w:rPr>
                  <w:bCs/>
                  <w:color w:val="0000FF"/>
                  <w:u w:val="single"/>
                </w:rPr>
                <w:t>https://members.wto.org/crnattachments/2025/TBT/PHL/25_01450_00_e.pdf</w:t>
              </w:r>
            </w:hyperlink>
          </w:p>
        </w:tc>
      </w:tr>
    </w:tbl>
    <w:p w:rsidR="00EE3A11" w:rsidRPr="002F6A28" w:rsidP="002F6A28" w14:paraId="62473E7A" w14:textId="77777777"/>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7A35B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05D2C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963F1D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2EE780" w14:textId="77777777">
    <w:pPr>
      <w:pStyle w:val="Header"/>
      <w:pBdr>
        <w:bottom w:val="single" w:sz="4" w:space="1" w:color="auto"/>
      </w:pBdr>
      <w:tabs>
        <w:tab w:val="clear" w:pos="4513"/>
        <w:tab w:val="clear" w:pos="9027"/>
      </w:tabs>
      <w:jc w:val="center"/>
    </w:pPr>
    <w:r w:rsidRPr="002F6A28">
      <w:t>tbtSymbol</w:t>
    </w:r>
  </w:p>
  <w:p w:rsidR="009239F7" w:rsidRPr="002F6A28" w:rsidP="009239F7" w14:paraId="5E740E63" w14:textId="77777777">
    <w:pPr>
      <w:pStyle w:val="Header"/>
      <w:pBdr>
        <w:bottom w:val="single" w:sz="4" w:space="1" w:color="auto"/>
      </w:pBdr>
      <w:tabs>
        <w:tab w:val="clear" w:pos="4513"/>
        <w:tab w:val="clear" w:pos="9027"/>
      </w:tabs>
      <w:jc w:val="center"/>
    </w:pPr>
  </w:p>
  <w:p w:rsidR="009239F7" w:rsidRPr="002F6A28" w:rsidP="009239F7" w14:paraId="2558D39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BBA29B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15ADEE" w14:textId="77777777">
    <w:pPr>
      <w:pStyle w:val="Header"/>
      <w:pBdr>
        <w:bottom w:val="single" w:sz="4" w:space="1" w:color="auto"/>
      </w:pBdr>
      <w:tabs>
        <w:tab w:val="clear" w:pos="4513"/>
        <w:tab w:val="clear" w:pos="9027"/>
      </w:tabs>
      <w:jc w:val="center"/>
    </w:pPr>
    <w:bookmarkStart w:id="0" w:name="spsSymbolHeader"/>
    <w:r w:rsidRPr="002F6A28">
      <w:t>G/TBT/N/</w:t>
    </w:r>
    <w:r w:rsidRPr="002F6A28">
      <w:t>PHL</w:t>
    </w:r>
    <w:r w:rsidRPr="002F6A28">
      <w:t>/340</w:t>
    </w:r>
    <w:bookmarkEnd w:id="0"/>
  </w:p>
  <w:p w:rsidR="009239F7" w:rsidRPr="002F6A28" w:rsidP="009239F7" w14:paraId="09BE79C7" w14:textId="77777777">
    <w:pPr>
      <w:pStyle w:val="Header"/>
      <w:pBdr>
        <w:bottom w:val="single" w:sz="4" w:space="1" w:color="auto"/>
      </w:pBdr>
      <w:tabs>
        <w:tab w:val="clear" w:pos="4513"/>
        <w:tab w:val="clear" w:pos="9027"/>
      </w:tabs>
      <w:jc w:val="center"/>
    </w:pPr>
  </w:p>
  <w:p w:rsidR="009239F7" w:rsidRPr="002F6A28" w:rsidP="009239F7" w14:paraId="6B52739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528B5A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69F95C" w14:textId="77777777" w:rsidTr="008612A9">
      <w:tblPrEx>
        <w:tblW w:w="0" w:type="auto"/>
        <w:tblLayout w:type="fixed"/>
        <w:tblLook w:val="04A0"/>
      </w:tblPrEx>
      <w:trPr>
        <w:trHeight w:val="240"/>
      </w:trPr>
      <w:tc>
        <w:tcPr>
          <w:tcW w:w="3794" w:type="dxa"/>
          <w:shd w:val="clear" w:color="auto" w:fill="FFFFFF"/>
          <w:tcMar>
            <w:left w:w="108" w:type="dxa"/>
            <w:right w:w="108" w:type="dxa"/>
          </w:tcMar>
          <w:vAlign w:val="center"/>
        </w:tcPr>
        <w:p w:rsidR="00ED54E0" w:rsidRPr="009239F7" w:rsidP="00B801E9" w14:paraId="7602C34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309C225" w14:textId="77777777">
          <w:pPr>
            <w:jc w:val="right"/>
            <w:rPr>
              <w:b/>
              <w:color w:val="FF0000"/>
              <w:szCs w:val="16"/>
            </w:rPr>
          </w:pPr>
        </w:p>
      </w:tc>
    </w:tr>
    <w:bookmarkEnd w:id="1"/>
    <w:tr w14:paraId="1AC3DE92" w14:textId="77777777" w:rsidTr="008612A9">
      <w:tblPrEx>
        <w:tblW w:w="0" w:type="auto"/>
        <w:tblLayout w:type="fixed"/>
        <w:tblLook w:val="04A0"/>
      </w:tblPrEx>
      <w:trPr>
        <w:trHeight w:val="213"/>
      </w:trPr>
      <w:tc>
        <w:tcPr>
          <w:tcW w:w="3794" w:type="dxa"/>
          <w:vMerge w:val="restart"/>
          <w:shd w:val="clear" w:color="auto" w:fill="FFFFFF"/>
          <w:tcMar>
            <w:left w:w="0" w:type="dxa"/>
            <w:right w:w="0" w:type="dxa"/>
          </w:tcMar>
        </w:tcPr>
        <w:p w:rsidR="00ED54E0" w:rsidRPr="009239F7" w:rsidP="00B801E9" w14:paraId="648FF1D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13CF65C" w14:textId="77777777">
          <w:pPr>
            <w:jc w:val="right"/>
            <w:rPr>
              <w:b/>
              <w:szCs w:val="16"/>
            </w:rPr>
          </w:pPr>
        </w:p>
      </w:tc>
    </w:tr>
    <w:tr w14:paraId="35EAC824" w14:textId="77777777" w:rsidTr="008612A9">
      <w:tblPrEx>
        <w:tblW w:w="0" w:type="auto"/>
        <w:tblLayout w:type="fixed"/>
        <w:tblLook w:val="04A0"/>
      </w:tblPrEx>
      <w:trPr>
        <w:trHeight w:val="868"/>
      </w:trPr>
      <w:tc>
        <w:tcPr>
          <w:tcW w:w="3794" w:type="dxa"/>
          <w:vMerge/>
          <w:shd w:val="clear" w:color="auto" w:fill="FFFFFF"/>
          <w:tcMar>
            <w:left w:w="108" w:type="dxa"/>
            <w:right w:w="108" w:type="dxa"/>
          </w:tcMar>
        </w:tcPr>
        <w:p w:rsidR="00ED54E0" w:rsidRPr="009239F7" w:rsidP="00B801E9" w14:paraId="673E54E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D4B899A" w14:textId="77777777">
          <w:pPr>
            <w:jc w:val="right"/>
            <w:rPr>
              <w:b/>
              <w:szCs w:val="16"/>
            </w:rPr>
          </w:pPr>
          <w:bookmarkStart w:id="2" w:name="bmkSymbols"/>
          <w:r w:rsidRPr="002F6A28">
            <w:rPr>
              <w:b/>
              <w:szCs w:val="16"/>
            </w:rPr>
            <w:t>G/TBT/N/</w:t>
          </w:r>
          <w:r w:rsidRPr="002F6A28">
            <w:rPr>
              <w:b/>
              <w:szCs w:val="16"/>
            </w:rPr>
            <w:t>PHL</w:t>
          </w:r>
          <w:r w:rsidRPr="002F6A28">
            <w:rPr>
              <w:b/>
              <w:szCs w:val="16"/>
            </w:rPr>
            <w:t>/340</w:t>
          </w:r>
          <w:bookmarkEnd w:id="2"/>
        </w:p>
      </w:tc>
    </w:tr>
    <w:tr w14:paraId="33100B51" w14:textId="77777777" w:rsidTr="008612A9">
      <w:tblPrEx>
        <w:tblW w:w="0" w:type="auto"/>
        <w:tblLayout w:type="fixed"/>
        <w:tblLook w:val="04A0"/>
      </w:tblPrEx>
      <w:trPr>
        <w:trHeight w:val="240"/>
      </w:trPr>
      <w:tc>
        <w:tcPr>
          <w:tcW w:w="3794" w:type="dxa"/>
          <w:vMerge/>
          <w:shd w:val="clear" w:color="auto" w:fill="FFFFFF"/>
          <w:tcMar>
            <w:left w:w="108" w:type="dxa"/>
            <w:right w:w="108" w:type="dxa"/>
          </w:tcMar>
          <w:vAlign w:val="center"/>
        </w:tcPr>
        <w:p w:rsidR="00ED54E0" w:rsidRPr="009239F7" w:rsidP="00B801E9" w14:paraId="0B0CD5D6" w14:textId="77777777"/>
      </w:tc>
      <w:tc>
        <w:tcPr>
          <w:tcW w:w="5448" w:type="dxa"/>
          <w:gridSpan w:val="2"/>
          <w:shd w:val="clear" w:color="auto" w:fill="FFFFFF"/>
          <w:tcMar>
            <w:left w:w="108" w:type="dxa"/>
            <w:right w:w="108" w:type="dxa"/>
          </w:tcMar>
          <w:vAlign w:val="center"/>
        </w:tcPr>
        <w:p w:rsidR="00ED54E0" w:rsidRPr="009239F7" w:rsidP="00B801E9" w14:paraId="06743488" w14:textId="77777777">
          <w:pPr>
            <w:jc w:val="right"/>
            <w:rPr>
              <w:szCs w:val="16"/>
            </w:rPr>
          </w:pPr>
          <w:bookmarkStart w:id="3" w:name="spsDateDistribution"/>
          <w:bookmarkStart w:id="4" w:name="bmkDate"/>
          <w:r w:rsidRPr="009239F7">
            <w:rPr>
              <w:szCs w:val="16"/>
            </w:rPr>
            <w:t>18 February 2025</w:t>
          </w:r>
          <w:bookmarkEnd w:id="3"/>
          <w:bookmarkEnd w:id="4"/>
        </w:p>
      </w:tc>
    </w:tr>
    <w:tr w14:paraId="3588B9E5" w14:textId="77777777" w:rsidTr="008612A9">
      <w:tblPrEx>
        <w:tblW w:w="0" w:type="auto"/>
        <w:tblLayout w:type="fixed"/>
        <w:tblLook w:val="04A0"/>
      </w:tblPrEx>
      <w:trPr>
        <w:trHeight w:val="412"/>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098EE7F6" w14:textId="77777777">
          <w:pPr>
            <w:jc w:val="left"/>
            <w:rPr>
              <w:b/>
            </w:rPr>
          </w:pPr>
          <w:bookmarkStart w:id="5" w:name="bmkSerial"/>
          <w:r>
            <w:rPr>
              <w:b w:val="0"/>
              <w:color w:val="FF0000"/>
            </w:rPr>
            <w:t>(25-1143)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A65916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4DF49C50" w14:textId="77777777" w:rsidTr="008612A9">
      <w:tblPrEx>
        <w:tblW w:w="0" w:type="auto"/>
        <w:tblLayout w:type="fixed"/>
        <w:tblLook w:val="04A0"/>
      </w:tblPrEx>
      <w:trPr>
        <w:trHeight w:val="240"/>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95061F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BCBA13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C1D811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9225442">
    <w:abstractNumId w:val="9"/>
  </w:num>
  <w:num w:numId="2" w16cid:durableId="2026976268">
    <w:abstractNumId w:val="7"/>
  </w:num>
  <w:num w:numId="3" w16cid:durableId="1500775567">
    <w:abstractNumId w:val="6"/>
  </w:num>
  <w:num w:numId="4" w16cid:durableId="897278613">
    <w:abstractNumId w:val="5"/>
  </w:num>
  <w:num w:numId="5" w16cid:durableId="2060325790">
    <w:abstractNumId w:val="4"/>
  </w:num>
  <w:num w:numId="6" w16cid:durableId="419912657">
    <w:abstractNumId w:val="12"/>
  </w:num>
  <w:num w:numId="7" w16cid:durableId="887687821">
    <w:abstractNumId w:val="11"/>
  </w:num>
  <w:num w:numId="8" w16cid:durableId="1572537898">
    <w:abstractNumId w:val="10"/>
  </w:num>
  <w:num w:numId="9" w16cid:durableId="5612114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3496815">
    <w:abstractNumId w:val="13"/>
  </w:num>
  <w:num w:numId="11" w16cid:durableId="402526126">
    <w:abstractNumId w:val="8"/>
  </w:num>
  <w:num w:numId="12" w16cid:durableId="2052417825">
    <w:abstractNumId w:val="3"/>
  </w:num>
  <w:num w:numId="13" w16cid:durableId="957221640">
    <w:abstractNumId w:val="2"/>
  </w:num>
  <w:num w:numId="14" w16cid:durableId="1933195763">
    <w:abstractNumId w:val="1"/>
  </w:num>
  <w:num w:numId="15" w16cid:durableId="2016878937">
    <w:abstractNumId w:val="0"/>
  </w:num>
  <w:num w:numId="16" w16cid:durableId="1232735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D3CAD"/>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0C47"/>
    <w:rsid w:val="008612A9"/>
    <w:rsid w:val="00863177"/>
    <w:rsid w:val="008739FD"/>
    <w:rsid w:val="008848E9"/>
    <w:rsid w:val="00885EA0"/>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019D6"/>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02D4"/>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12BF"/>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5E02B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bps.dti.gov.ph" TargetMode="External" /><Relationship Id="rId11" Type="http://schemas.openxmlformats.org/officeDocument/2006/relationships/hyperlink" Target="https://members.wto.org/crnattachments/2025/TBT/PHL/25_01450_00_e.pdf"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oc.ocom@customs.gov.ph" TargetMode="External" /><Relationship Id="rId7" Type="http://schemas.openxmlformats.org/officeDocument/2006/relationships/hyperlink" Target="mailto:bps@dti.gov.ph" TargetMode="External" /><Relationship Id="rId8" Type="http://schemas.openxmlformats.org/officeDocument/2006/relationships/hyperlink" Target="https://customs.gov.ph/" TargetMode="External" /><Relationship Id="rId9" Type="http://schemas.openxmlformats.org/officeDocument/2006/relationships/hyperlink" Target="mailto:bps@dti.gov.p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B10EED8-9567-45D7-BE9F-94D3D98F801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2025-02-18T15:59:00Z</dcterms:created>
  <dcterms:modified xsi:type="dcterms:W3CDTF">2025-02-18T16:05:00Z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