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40E513C8" w14:textId="77777777">
      <w:pPr>
        <w:pStyle w:val="Title"/>
        <w:rPr>
          <w:caps w:val="0"/>
          <w:kern w:val="0"/>
        </w:rPr>
      </w:pPr>
      <w:r w:rsidRPr="002F6A28">
        <w:rPr>
          <w:caps w:val="0"/>
          <w:kern w:val="0"/>
        </w:rPr>
        <w:t>NOTIFICATION</w:t>
      </w:r>
    </w:p>
    <w:p w:rsidR="009239F7" w:rsidRPr="002F6A28" w:rsidP="002F6A28" w14:paraId="2F34B53A" w14:textId="77777777">
      <w:pPr>
        <w:jc w:val="center"/>
      </w:pPr>
      <w:r w:rsidRPr="002F6A28">
        <w:t>The following notification is being circulated in accordance with Article 10.6</w:t>
      </w:r>
    </w:p>
    <w:p w:rsidR="009239F7" w:rsidRPr="002F6A28" w:rsidP="002F6A28" w14:paraId="1419362F" w14:textId="77777777"/>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CellMar>
          <w:left w:w="113" w:type="dxa"/>
          <w:right w:w="113" w:type="dxa"/>
        </w:tblCellMar>
        <w:tblLook w:val="0000"/>
      </w:tblPr>
      <w:tblGrid>
        <w:gridCol w:w="698"/>
        <w:gridCol w:w="8282"/>
      </w:tblGrid>
      <w:tr w14:paraId="7DF20DE9" w14:textId="77777777" w:rsidTr="0069259F">
        <w:tblPrEx>
          <w:tblW w:w="5000" w:type="pct"/>
          <w:tblLayout w:type="fixed"/>
          <w:tblLook w:val="0000"/>
        </w:tblPrEx>
        <w:tc>
          <w:tcPr>
            <w:tcW w:w="713" w:type="dxa"/>
            <w:tcBorders>
              <w:bottom w:val="single" w:sz="6" w:space="0" w:color="auto"/>
            </w:tcBorders>
            <w:shd w:val="clear" w:color="auto" w:fill="auto"/>
          </w:tcPr>
          <w:p w:rsidR="00F85C99" w:rsidRPr="002F6A28" w:rsidP="002F6A28" w14:paraId="264060D3" w14:textId="77777777">
            <w:pPr>
              <w:spacing w:before="120" w:after="120"/>
              <w:jc w:val="left"/>
            </w:pPr>
            <w:r w:rsidRPr="002F6A28">
              <w:rPr>
                <w:b/>
              </w:rPr>
              <w:t>1.</w:t>
            </w:r>
          </w:p>
        </w:tc>
        <w:tc>
          <w:tcPr>
            <w:tcW w:w="8546" w:type="dxa"/>
            <w:tcBorders>
              <w:bottom w:val="single" w:sz="6" w:space="0" w:color="auto"/>
            </w:tcBorders>
            <w:shd w:val="clear" w:color="auto" w:fill="auto"/>
          </w:tcPr>
          <w:p w:rsidR="00F85C99" w:rsidRPr="002F6A28" w:rsidP="00C805B6" w14:paraId="0ECF3787" w14:textId="77777777">
            <w:pPr>
              <w:spacing w:before="120" w:after="120"/>
            </w:pPr>
            <w:r w:rsidRPr="002F6A28">
              <w:rPr>
                <w:b/>
              </w:rPr>
              <w:t>Notifying Member:</w:t>
            </w:r>
            <w:r w:rsidRPr="00C92678" w:rsidR="00EE3A11">
              <w:t xml:space="preserve"> </w:t>
            </w:r>
            <w:r w:rsidRPr="00C92678" w:rsidR="00EE3A11">
              <w:rPr>
                <w:u w:val="single"/>
              </w:rPr>
              <w:t>REPUBLIC OF KOREA</w:t>
            </w:r>
          </w:p>
          <w:p w:rsidR="00F85C99" w:rsidRPr="002F6A28" w:rsidP="002F6A28" w14:paraId="3E91E459" w14:textId="77777777">
            <w:pPr>
              <w:spacing w:after="120"/>
            </w:pPr>
            <w:r w:rsidRPr="002F6A28">
              <w:rPr>
                <w:b/>
              </w:rPr>
              <w:t>If applicable, name of local government involved (Article 3.2 and 7.2):</w:t>
            </w:r>
            <w:r w:rsidRPr="00C379C8" w:rsidR="00EE3A11">
              <w:t xml:space="preserve"> </w:t>
            </w:r>
          </w:p>
        </w:tc>
      </w:tr>
      <w:tr w14:paraId="2D1E98B8"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4A0C8CD8" w14:textId="77777777">
            <w:pPr>
              <w:spacing w:before="120" w:after="120"/>
              <w:jc w:val="left"/>
            </w:pPr>
            <w:r w:rsidRPr="002F6A28">
              <w:rPr>
                <w:b/>
              </w:rPr>
              <w:t>2.</w:t>
            </w:r>
          </w:p>
        </w:tc>
        <w:tc>
          <w:tcPr>
            <w:tcW w:w="8546" w:type="dxa"/>
            <w:tcBorders>
              <w:top w:val="single" w:sz="6" w:space="0" w:color="auto"/>
              <w:bottom w:val="single" w:sz="6" w:space="0" w:color="auto"/>
            </w:tcBorders>
            <w:shd w:val="clear" w:color="auto" w:fill="auto"/>
          </w:tcPr>
          <w:p w:rsidR="00F85C99" w:rsidRPr="002F6A28" w:rsidP="00155128" w14:paraId="5E841535" w14:textId="77777777">
            <w:pPr>
              <w:spacing w:before="120" w:after="120"/>
            </w:pPr>
            <w:r w:rsidRPr="002F6A28">
              <w:rPr>
                <w:b/>
              </w:rPr>
              <w:t>Agency responsible:</w:t>
            </w:r>
            <w:r w:rsidRPr="00C379C8" w:rsidR="00EE3A11">
              <w:t xml:space="preserve"> </w:t>
            </w:r>
          </w:p>
          <w:p w:rsidR="00EE3A11" w:rsidRPr="00C379C8" w:rsidP="00155128" w14:paraId="0C2E6AD3" w14:textId="77777777">
            <w:pPr>
              <w:spacing w:after="120"/>
            </w:pPr>
            <w:r w:rsidRPr="00C379C8">
              <w:t xml:space="preserve">Ministry of </w:t>
            </w:r>
            <w:r w:rsidRPr="00C379C8">
              <w:t>Environment</w:t>
            </w:r>
          </w:p>
          <w:p w:rsidR="00F85C99" w:rsidRPr="002F6A28" w:rsidP="00AA646C" w14:paraId="6BC4C896" w14:textId="77777777">
            <w:pPr>
              <w:spacing w:after="120"/>
            </w:pPr>
            <w:r w:rsidRPr="002F6A28">
              <w:rPr>
                <w:b/>
              </w:rPr>
              <w:t>Name and address (including telephone and fax numbers</w:t>
            </w:r>
            <w:r w:rsidRPr="002F6A28" w:rsidR="0009487E">
              <w:rPr>
                <w:b/>
              </w:rPr>
              <w:t>,</w:t>
            </w:r>
            <w:r w:rsidRPr="002F6A28">
              <w:rPr>
                <w:b/>
              </w:rPr>
              <w:t xml:space="preserve"> email and website addresses, if available) of agency or authority designated to handle comments regarding the notification shall be indicated if different from above:</w:t>
            </w:r>
            <w:r w:rsidRPr="00C379C8" w:rsidR="00AC6C6E">
              <w:t xml:space="preserve"> </w:t>
            </w:r>
          </w:p>
          <w:p w:rsidR="00AC6C6E" w:rsidRPr="00C379C8" w:rsidP="00AA646C" w14:paraId="77501B93" w14:textId="77777777">
            <w:r w:rsidRPr="00C379C8">
              <w:t>Chemicals Policy Division,</w:t>
            </w:r>
          </w:p>
          <w:p w:rsidR="00AC6C6E" w:rsidRPr="00C379C8" w:rsidP="00AA646C" w14:paraId="573EC49F" w14:textId="77777777">
            <w:r w:rsidRPr="00C379C8">
              <w:t>Environmental Health Bureau,</w:t>
            </w:r>
          </w:p>
          <w:p w:rsidR="00AC6C6E" w:rsidRPr="00C379C8" w:rsidP="00AA646C" w14:paraId="1E09E919" w14:textId="77777777">
            <w:r w:rsidRPr="00C379C8">
              <w:t>Ministry of Environment</w:t>
            </w:r>
          </w:p>
          <w:p w:rsidR="00AC6C6E" w:rsidRPr="00C379C8" w:rsidP="00AA646C" w14:paraId="7D4015AE" w14:textId="77777777">
            <w:r w:rsidRPr="00C379C8">
              <w:t xml:space="preserve">499, </w:t>
            </w:r>
            <w:r w:rsidRPr="00C379C8">
              <w:t>Hannuri-daero</w:t>
            </w:r>
            <w:r w:rsidRPr="00C379C8">
              <w:t>, Sejong,</w:t>
            </w:r>
          </w:p>
          <w:p w:rsidR="00AC6C6E" w:rsidRPr="00C379C8" w:rsidP="00AA646C" w14:paraId="1E8CBDDB" w14:textId="77777777">
            <w:r w:rsidRPr="00C379C8">
              <w:t>30102, Republic of Korea</w:t>
            </w:r>
          </w:p>
          <w:p w:rsidR="00AC6C6E" w:rsidRPr="00C379C8" w:rsidP="00AA646C" w14:paraId="185C47F6" w14:textId="77777777">
            <w:r w:rsidRPr="00C379C8">
              <w:t>Tel: 82-44-201-6779</w:t>
            </w:r>
          </w:p>
          <w:p w:rsidR="00AC6C6E" w:rsidRPr="00C379C8" w:rsidP="00AA646C" w14:paraId="27417432" w14:textId="77777777">
            <w:r w:rsidRPr="00C379C8">
              <w:t>Fax: 82-44-201-6786</w:t>
            </w:r>
          </w:p>
          <w:p w:rsidR="00AC6C6E" w:rsidRPr="00C379C8" w:rsidP="00AA646C" w14:paraId="1513751D" w14:textId="77777777">
            <w:r w:rsidRPr="00C379C8">
              <w:t xml:space="preserve">E-mail: </w:t>
            </w:r>
            <w:hyperlink r:id="rId6" w:history="1">
              <w:r w:rsidRPr="00C379C8">
                <w:rPr>
                  <w:color w:val="0000FF"/>
                  <w:u w:val="single"/>
                </w:rPr>
                <w:t>jamie17@korea.kr</w:t>
              </w:r>
            </w:hyperlink>
          </w:p>
          <w:p w:rsidR="00AC6C6E" w:rsidRPr="00C379C8" w:rsidP="00AA646C" w14:paraId="26808FEF" w14:textId="77777777">
            <w:pPr>
              <w:spacing w:after="120"/>
            </w:pPr>
            <w:r w:rsidRPr="00C379C8">
              <w:t>Website: www.me.go.kr</w:t>
            </w:r>
          </w:p>
        </w:tc>
      </w:tr>
      <w:tr w14:paraId="3464728A"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09D59CF8" w14:textId="77777777">
            <w:pPr>
              <w:spacing w:before="120" w:after="120"/>
              <w:jc w:val="left"/>
              <w:rPr>
                <w:b/>
              </w:rPr>
            </w:pPr>
            <w:r w:rsidRPr="002F6A28">
              <w:rPr>
                <w:b/>
              </w:rPr>
              <w:t>3.</w:t>
            </w:r>
          </w:p>
        </w:tc>
        <w:tc>
          <w:tcPr>
            <w:tcW w:w="8546" w:type="dxa"/>
            <w:tcBorders>
              <w:top w:val="single" w:sz="6" w:space="0" w:color="auto"/>
              <w:bottom w:val="single" w:sz="6" w:space="0" w:color="auto"/>
            </w:tcBorders>
            <w:shd w:val="clear" w:color="auto" w:fill="auto"/>
          </w:tcPr>
          <w:p w:rsidR="00F85C99" w:rsidRPr="0058336F" w:rsidP="002F6A28" w14:paraId="62F38C91"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other</w:t>
            </w:r>
            <w:r w:rsidR="00FF5C69">
              <w:rPr>
                <w:b/>
              </w:rPr>
              <w:t>:</w:t>
            </w:r>
            <w:r w:rsidR="003531C5">
              <w:t xml:space="preserve"> </w:t>
            </w:r>
          </w:p>
        </w:tc>
      </w:tr>
      <w:tr w14:paraId="19E303A8"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0C8AE623" w14:textId="77777777">
            <w:pPr>
              <w:spacing w:before="120" w:after="120"/>
              <w:jc w:val="left"/>
            </w:pPr>
            <w:r w:rsidRPr="002F6A28">
              <w:rPr>
                <w:b/>
              </w:rPr>
              <w:t>4.</w:t>
            </w:r>
          </w:p>
        </w:tc>
        <w:tc>
          <w:tcPr>
            <w:tcW w:w="8546" w:type="dxa"/>
            <w:tcBorders>
              <w:top w:val="single" w:sz="6" w:space="0" w:color="auto"/>
              <w:bottom w:val="single" w:sz="6" w:space="0" w:color="auto"/>
            </w:tcBorders>
            <w:shd w:val="clear" w:color="auto" w:fill="auto"/>
          </w:tcPr>
          <w:p w:rsidR="00F85C99" w:rsidRPr="002F6A28" w:rsidP="002F6A28" w14:paraId="47AB8390" w14:textId="77777777">
            <w:pPr>
              <w:spacing w:before="120" w:after="120"/>
            </w:pPr>
            <w:r w:rsidRPr="002F6A28">
              <w:rPr>
                <w:b/>
              </w:rPr>
              <w:t xml:space="preserve">Products covered (HS or </w:t>
            </w:r>
            <w:r w:rsidRPr="002F6A28">
              <w:rPr>
                <w:b/>
              </w:rPr>
              <w:t>CCCN</w:t>
            </w:r>
            <w:r w:rsidRPr="002F6A28">
              <w:rPr>
                <w:b/>
              </w:rPr>
              <w:t xml:space="preserve"> where applicable, otherwise national tariff heading. ICS numbers may be provided in addition, where applicable):</w:t>
            </w:r>
            <w:r w:rsidRPr="00C379C8" w:rsidR="00EE3A11">
              <w:t xml:space="preserve"> Chemical Substances</w:t>
            </w:r>
          </w:p>
        </w:tc>
      </w:tr>
      <w:tr w14:paraId="04D1894F"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350FFD6D" w14:textId="77777777">
            <w:pPr>
              <w:spacing w:before="120" w:after="120"/>
              <w:jc w:val="left"/>
            </w:pPr>
            <w:r w:rsidRPr="002F6A28">
              <w:rPr>
                <w:b/>
              </w:rPr>
              <w:t>5.</w:t>
            </w:r>
          </w:p>
        </w:tc>
        <w:tc>
          <w:tcPr>
            <w:tcW w:w="8546" w:type="dxa"/>
            <w:tcBorders>
              <w:top w:val="single" w:sz="6" w:space="0" w:color="auto"/>
              <w:bottom w:val="single" w:sz="6" w:space="0" w:color="auto"/>
            </w:tcBorders>
            <w:shd w:val="clear" w:color="auto" w:fill="auto"/>
          </w:tcPr>
          <w:p w:rsidR="00F85C99" w:rsidRPr="002F6A28" w:rsidP="002F6A28" w14:paraId="417A1DAF" w14:textId="77777777">
            <w:pPr>
              <w:spacing w:before="120" w:after="120"/>
            </w:pPr>
            <w:r w:rsidRPr="002F6A28">
              <w:rPr>
                <w:b/>
              </w:rPr>
              <w:t>Title, number of pages and language(s) of the notified document:</w:t>
            </w:r>
            <w:r w:rsidRPr="00C379C8" w:rsidR="00EE3A11">
              <w:t xml:space="preserve"> Draft Partial Amendment of the Enforcement Rule of the Act on Registration and Evaluation of Chemical Substances; (53 page(s), in Korean)</w:t>
            </w:r>
          </w:p>
        </w:tc>
      </w:tr>
      <w:tr w14:paraId="1F7199C8"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758D6128" w14:textId="77777777">
            <w:pPr>
              <w:spacing w:before="120" w:after="120"/>
              <w:jc w:val="left"/>
              <w:rPr>
                <w:b/>
              </w:rPr>
            </w:pPr>
            <w:r w:rsidRPr="002F6A28">
              <w:rPr>
                <w:b/>
              </w:rPr>
              <w:t>6.</w:t>
            </w:r>
          </w:p>
        </w:tc>
        <w:tc>
          <w:tcPr>
            <w:tcW w:w="8546" w:type="dxa"/>
            <w:tcBorders>
              <w:top w:val="single" w:sz="6" w:space="0" w:color="auto"/>
              <w:bottom w:val="single" w:sz="6" w:space="0" w:color="auto"/>
            </w:tcBorders>
            <w:shd w:val="clear" w:color="auto" w:fill="auto"/>
          </w:tcPr>
          <w:p w:rsidR="00F85C99" w:rsidRPr="002F6A28" w:rsidP="002F6A28" w14:paraId="4BD523FB" w14:textId="77777777">
            <w:pPr>
              <w:spacing w:before="120" w:after="120"/>
              <w:rPr>
                <w:b/>
              </w:rPr>
            </w:pPr>
            <w:r w:rsidRPr="002F6A28">
              <w:rPr>
                <w:b/>
              </w:rPr>
              <w:t>Description of content:</w:t>
            </w:r>
            <w:r w:rsidRPr="00C379C8" w:rsidR="00FE448B">
              <w:t xml:space="preserve"> A. Criteria of "substance of unidentified hazard" [Article 2-2 &amp; Attachment 1-2 of the amended Enforcement Rule]</w:t>
            </w:r>
          </w:p>
          <w:p w:rsidR="00FE448B" w:rsidRPr="00C379C8" w:rsidP="002F6A28" w14:paraId="4AD2361D" w14:textId="77777777">
            <w:pPr>
              <w:numPr>
                <w:ilvl w:val="0"/>
                <w:numId w:val="16"/>
              </w:numPr>
              <w:spacing w:before="120" w:after="120"/>
            </w:pPr>
            <w:r w:rsidRPr="00C379C8">
              <w:t>As "substance of unidentified hazard" is newly defined in Article 2(10-3) of the Act on Registration and Evaluation of Chemical Substances (hereinafter referred to as "the Act"), the Enforcement Rule specifies criteria of "substance of unidentified hazard".</w:t>
            </w:r>
          </w:p>
          <w:p w:rsidR="00FE448B" w:rsidRPr="00C379C8" w:rsidP="002F6A28" w14:paraId="7D72DFE2" w14:textId="77777777">
            <w:pPr>
              <w:spacing w:before="120" w:after="120"/>
            </w:pPr>
            <w:r w:rsidRPr="00C379C8">
              <w:t>B. Amended or newly-inserted provisions on reporting of chemical substance, including change of an institution who receives reporting on new chemical substances [Article 6-3, Article 11-2, and Article 15-3 amended; Article 26-2 and Attachment 7-2 newly inserted in the amended Enforcement Rule]</w:t>
            </w:r>
          </w:p>
          <w:p w:rsidR="00FE448B" w:rsidRPr="00C379C8" w:rsidP="002F6A28" w14:paraId="3B03C9C7" w14:textId="77777777">
            <w:pPr>
              <w:numPr>
                <w:ilvl w:val="0"/>
                <w:numId w:val="17"/>
              </w:numPr>
              <w:spacing w:before="120" w:after="120"/>
            </w:pPr>
            <w:r w:rsidRPr="00C379C8">
              <w:t>As a responsible institution of reporting is changed to the Korea Environment Corporation (</w:t>
            </w:r>
            <w:r w:rsidRPr="00C379C8">
              <w:t>KECO</w:t>
            </w:r>
            <w:r w:rsidRPr="00C379C8">
              <w:t xml:space="preserve">), it is reflected in the amended Enforcement Rule. In addition, a scope of data that can be submitted to report new substances is changed from </w:t>
            </w:r>
            <w:r w:rsidRPr="00C379C8">
              <w:t>"data owned by the concerned submitter" to "data owned or confirmed by the concerned submitter".</w:t>
            </w:r>
          </w:p>
          <w:p w:rsidR="00FE448B" w:rsidRPr="00C379C8" w:rsidP="002F6A28" w14:paraId="1B60A7B2" w14:textId="77777777">
            <w:pPr>
              <w:numPr>
                <w:ilvl w:val="0"/>
                <w:numId w:val="17"/>
              </w:numPr>
              <w:spacing w:before="120" w:after="120"/>
            </w:pPr>
            <w:r w:rsidRPr="00C379C8">
              <w:t>As the definition of "substance of unidentified hazard" is newly inserted in the amended Act, the Enforcement Rule states that a change of reporting shall be made when a chemical substance does not meet the criteria of "substance of unidentified hazard".</w:t>
            </w:r>
          </w:p>
          <w:p w:rsidR="00FE448B" w:rsidRPr="00C379C8" w:rsidP="002F6A28" w14:paraId="660E0751" w14:textId="77777777">
            <w:pPr>
              <w:numPr>
                <w:ilvl w:val="0"/>
                <w:numId w:val="17"/>
              </w:numPr>
              <w:spacing w:before="120" w:after="120"/>
            </w:pPr>
            <w:r w:rsidRPr="00C379C8">
              <w:t>As Article 19-3 is newly inserted in the Act, the Enforcement Rule states how to review appropriateness of data submitted for reporting. The Enforcement Rule also stipulates the matters that are required based on result of appropriateness review, including producing hazard data, informing relevant agencies of the review result, and recommending change of reporting to the concerned reporter.</w:t>
            </w:r>
          </w:p>
          <w:p w:rsidR="00FE448B" w:rsidRPr="00C379C8" w:rsidP="002F6A28" w14:paraId="433B9C59" w14:textId="77777777">
            <w:pPr>
              <w:spacing w:before="120" w:after="120"/>
            </w:pPr>
            <w:r w:rsidRPr="00C379C8">
              <w:t>C. Revision of terminology in line with the amended Act [Article 25, Article 34, Article 35, Article 38 and Article 40 of the amended Enforcement Rule]</w:t>
            </w:r>
          </w:p>
          <w:p w:rsidR="00FE448B" w:rsidRPr="00C379C8" w:rsidP="002F6A28" w14:paraId="60E9C7B7" w14:textId="77777777">
            <w:pPr>
              <w:numPr>
                <w:ilvl w:val="0"/>
                <w:numId w:val="18"/>
              </w:numPr>
              <w:spacing w:before="120" w:after="120"/>
            </w:pPr>
            <w:r w:rsidRPr="00C379C8">
              <w:t>In the Act, Article 2(6) is amended, and Article 2(6-2) and Article 2(6-3) are newly inserted, and the existing definition of "toxic substance" is deleted. The definitions of "human acute hazardous substance", "human chronic hazardous substance", and "ecologically-hazardous substance" are newly inserted in the Act. In addition, since Article 2(10) is deleted in the Act, the definition of "hazardous substance" is deleted. Accordingly, terminologies in relevant provisions of the Enforcement Rule are also modi</w:t>
            </w:r>
            <w:r w:rsidRPr="00C379C8">
              <w:t>fied in line with the amended Act.</w:t>
            </w:r>
          </w:p>
          <w:p w:rsidR="00FE448B" w:rsidRPr="00C379C8" w:rsidP="002F6A28" w14:paraId="039F98F7" w14:textId="77777777">
            <w:pPr>
              <w:spacing w:before="120" w:after="120"/>
            </w:pPr>
            <w:r w:rsidRPr="00C379C8">
              <w:t>D. The amended matters about provision and disclosure methods of chemical information in the Act are reflected in the Enforcement Rule. [Article 35, Article 37 and Article 51 amended; Article 51-2 newly inserted; Form 42 newly inserted]</w:t>
            </w:r>
          </w:p>
          <w:p w:rsidR="00FE448B" w:rsidRPr="00C379C8" w:rsidP="002F6A28" w14:paraId="1CBBFB46" w14:textId="77777777">
            <w:pPr>
              <w:numPr>
                <w:ilvl w:val="0"/>
                <w:numId w:val="19"/>
              </w:numPr>
              <w:spacing w:before="120" w:after="120"/>
            </w:pPr>
            <w:r w:rsidRPr="00C379C8">
              <w:t>As Article 29(1)3 is newly inserted in the Act, "substance of unidentified hazard" is added to be subject to chemical information disclosure. Accordingly, the Enforcement Rule stipulates the matters about information provision of "substance of unidentified hazard."</w:t>
            </w:r>
          </w:p>
          <w:p w:rsidR="00FE448B" w:rsidRPr="00C379C8" w:rsidP="002F6A28" w14:paraId="72A3611A" w14:textId="77777777">
            <w:pPr>
              <w:numPr>
                <w:ilvl w:val="0"/>
                <w:numId w:val="19"/>
              </w:numPr>
              <w:spacing w:before="120" w:after="120"/>
            </w:pPr>
            <w:r w:rsidRPr="00C379C8">
              <w:t>The Enforcement Rule identifies the scope of chemical information disclosure, the procedures to modify or supplement already-disclosed data, etc. In addition, a relevant form is newly developed.</w:t>
            </w:r>
          </w:p>
          <w:p w:rsidR="00FE448B" w:rsidRPr="00C379C8" w:rsidP="002F6A28" w14:paraId="00D116E3" w14:textId="77777777">
            <w:pPr>
              <w:spacing w:before="120" w:after="120"/>
            </w:pPr>
            <w:r w:rsidRPr="00C379C8">
              <w:t>E. As the Act is amended, including adjusted criteria for registration/reporting of new chemical substance and definition of "substance of unidentified hazard", relevant guidance and forms are also modified such as a guidance for submission of test data in Attachment 1 of the Enforcement Rule, and a notice of chemicals registration, etc. [Form 4, 5-3, 5-4, 5-5, 12, 16, 17, 25 and 26 in the amended Enforcement Rule]</w:t>
            </w:r>
          </w:p>
          <w:p w:rsidR="00FE448B" w:rsidRPr="00C379C8" w:rsidP="002F6A28" w14:paraId="7067C06E" w14:textId="77777777">
            <w:pPr>
              <w:spacing w:before="120" w:after="120"/>
            </w:pPr>
            <w:r w:rsidRPr="00C379C8">
              <w:t>F. The sections for importer information is deleted from the form of requesting data protection/extension of data protection period because the information on importer is submitted for registration or reporting of chemical substances, and such information is updatable through "change of reporting" system when importer is changed. [Form 37 in the amended Enforcement Rule]</w:t>
            </w:r>
          </w:p>
          <w:p w:rsidR="00FE448B" w:rsidRPr="00C379C8" w:rsidP="002F6A28" w14:paraId="574E1E1E" w14:textId="77777777">
            <w:pPr>
              <w:spacing w:before="120" w:after="120"/>
            </w:pPr>
            <w:r w:rsidRPr="00C379C8">
              <w:t>G. To unify the interlinked works under Article 38(2) of the Act that are conducted by different agencies into one agency, the Korea Environment Corporation (</w:t>
            </w:r>
            <w:r w:rsidRPr="00C379C8">
              <w:t>KECO</w:t>
            </w:r>
            <w:r w:rsidRPr="00C379C8">
              <w:t>) is entrusted to receive a report on appointment or dismissal of only representative (OR), and issue a notice of reporting. [Article 49 of the amended Enforcement Rule]</w:t>
            </w:r>
          </w:p>
          <w:p w:rsidR="00FE448B" w:rsidRPr="00C379C8" w:rsidP="002F6A28" w14:paraId="6AE64853" w14:textId="77777777">
            <w:pPr>
              <w:spacing w:before="120" w:after="120"/>
            </w:pPr>
            <w:r w:rsidRPr="00C379C8">
              <w:t>H. The authority to access facilities and business places for inspection under Article 43 of the Act is transferred from the Minister of Environment, the head of the National Institute of Environmental Research (NIER), and the head of the National Institute of Chemical Safety (</w:t>
            </w:r>
            <w:r w:rsidRPr="00C379C8">
              <w:t>NICS</w:t>
            </w:r>
            <w:r w:rsidRPr="00C379C8">
              <w:t>) to the Minister of Environment and the head of a regional environmental office. [Article 52 of the amended Enforcement Rule]</w:t>
            </w:r>
          </w:p>
        </w:tc>
      </w:tr>
      <w:tr w14:paraId="24A41503"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64254A6C" w14:textId="77777777">
            <w:pPr>
              <w:spacing w:before="120" w:after="120"/>
              <w:jc w:val="left"/>
              <w:rPr>
                <w:b/>
              </w:rPr>
            </w:pPr>
            <w:r w:rsidRPr="002F6A28">
              <w:rPr>
                <w:b/>
              </w:rPr>
              <w:t>7.</w:t>
            </w:r>
          </w:p>
        </w:tc>
        <w:tc>
          <w:tcPr>
            <w:tcW w:w="8546" w:type="dxa"/>
            <w:tcBorders>
              <w:top w:val="single" w:sz="6" w:space="0" w:color="auto"/>
              <w:bottom w:val="single" w:sz="6" w:space="0" w:color="auto"/>
            </w:tcBorders>
            <w:shd w:val="clear" w:color="auto" w:fill="auto"/>
          </w:tcPr>
          <w:p w:rsidR="00F85C99" w:rsidRPr="002F6A28" w:rsidP="002F6A28" w14:paraId="05A4F6FE" w14:textId="77777777">
            <w:pPr>
              <w:spacing w:before="120" w:after="120"/>
              <w:rPr>
                <w:b/>
              </w:rPr>
            </w:pPr>
            <w:r w:rsidRPr="002F6A28">
              <w:rPr>
                <w:b/>
              </w:rPr>
              <w:t>Objective and rationale, including the nature of urgent problems where applicable:</w:t>
            </w:r>
            <w:r w:rsidRPr="00C379C8" w:rsidR="00EE3A11">
              <w:t xml:space="preserve"> Protection of human health or safety; Protection of animal or plant life or health</w:t>
            </w:r>
          </w:p>
        </w:tc>
      </w:tr>
      <w:tr w14:paraId="5000FDB5" w14:textId="77777777" w:rsidTr="00D97E29">
        <w:tblPrEx>
          <w:tblW w:w="5000" w:type="pct"/>
          <w:tblLayout w:type="fixed"/>
          <w:tblLook w:val="0000"/>
        </w:tblPrEx>
        <w:trPr>
          <w:cantSplit/>
        </w:trPr>
        <w:tc>
          <w:tcPr>
            <w:tcW w:w="713" w:type="dxa"/>
            <w:tcBorders>
              <w:top w:val="single" w:sz="6" w:space="0" w:color="auto"/>
              <w:bottom w:val="single" w:sz="6" w:space="0" w:color="auto"/>
            </w:tcBorders>
            <w:shd w:val="clear" w:color="auto" w:fill="auto"/>
          </w:tcPr>
          <w:p w:rsidR="00F85C99" w:rsidRPr="002F6A28" w:rsidP="009E75ED" w14:paraId="45C6EA68" w14:textId="77777777">
            <w:pPr>
              <w:spacing w:before="120" w:after="120"/>
              <w:jc w:val="left"/>
              <w:rPr>
                <w:b/>
              </w:rPr>
            </w:pPr>
            <w:r w:rsidRPr="002F6A28">
              <w:rPr>
                <w:b/>
              </w:rPr>
              <w:t>8.</w:t>
            </w:r>
          </w:p>
        </w:tc>
        <w:tc>
          <w:tcPr>
            <w:tcW w:w="8546" w:type="dxa"/>
            <w:tcBorders>
              <w:top w:val="single" w:sz="6" w:space="0" w:color="auto"/>
              <w:bottom w:val="single" w:sz="6" w:space="0" w:color="auto"/>
            </w:tcBorders>
            <w:shd w:val="clear" w:color="auto" w:fill="auto"/>
          </w:tcPr>
          <w:p w:rsidR="00086AF5" w:rsidRPr="00086AF5" w:rsidP="007F13E8" w14:paraId="7B1B7B35" w14:textId="77777777">
            <w:pPr>
              <w:spacing w:before="120" w:after="120"/>
              <w:rPr>
                <w:bCs/>
              </w:rPr>
            </w:pPr>
            <w:r w:rsidRPr="002F6A28">
              <w:rPr>
                <w:b/>
              </w:rPr>
              <w:t>Relevant documents:</w:t>
            </w:r>
            <w:r w:rsidRPr="002F6A28" w:rsidR="00EE3A11">
              <w:t xml:space="preserve"> </w:t>
            </w:r>
          </w:p>
          <w:p w:rsidR="00EE3A11" w:rsidRPr="002F6A28" w:rsidP="007F13E8" w14:paraId="6852A1E1" w14:textId="77777777">
            <w:pPr>
              <w:spacing w:before="120" w:after="120"/>
            </w:pPr>
            <w:r w:rsidRPr="002F6A28">
              <w:t>ME Public Notice No. 2025-49 (24 January 2025)</w:t>
            </w:r>
          </w:p>
          <w:p w:rsidR="00EE3A11" w:rsidRPr="002F6A28" w:rsidP="007F13E8" w14:paraId="451917DE" w14:textId="77777777">
            <w:pPr>
              <w:spacing w:before="120" w:after="120"/>
            </w:pPr>
            <w:r w:rsidRPr="002F6A28">
              <w:t>Referenced Notification(s):</w:t>
            </w:r>
          </w:p>
          <w:p w:rsidR="00EE3A11" w:rsidRPr="002F6A28" w:rsidP="007F13E8" w14:paraId="6EB58566" w14:textId="77777777">
            <w:pPr>
              <w:numPr>
                <w:ilvl w:val="0"/>
                <w:numId w:val="20"/>
              </w:numPr>
              <w:spacing w:before="120" w:after="120"/>
            </w:pPr>
            <w:hyperlink r:id="rId7" w:history="1">
              <w:r w:rsidRPr="002F6A28">
                <w:rPr>
                  <w:color w:val="0000FF"/>
                  <w:u w:val="single"/>
                </w:rPr>
                <w:t>G/TBT/N/KOR/1220</w:t>
              </w:r>
            </w:hyperlink>
          </w:p>
          <w:p w:rsidR="00EE3A11" w:rsidRPr="002F6A28" w:rsidP="007F13E8" w14:paraId="44CB8D85" w14:textId="77777777">
            <w:pPr>
              <w:numPr>
                <w:ilvl w:val="0"/>
                <w:numId w:val="20"/>
              </w:numPr>
              <w:spacing w:before="120" w:after="120"/>
            </w:pPr>
            <w:hyperlink r:id="rId8" w:history="1">
              <w:r w:rsidRPr="002F6A28">
                <w:rPr>
                  <w:color w:val="0000FF"/>
                  <w:u w:val="single"/>
                </w:rPr>
                <w:t>G/TBT/N/KOR/1181</w:t>
              </w:r>
            </w:hyperlink>
          </w:p>
        </w:tc>
      </w:tr>
      <w:tr w14:paraId="20B6A562" w14:textId="77777777" w:rsidTr="00AE6CC8">
        <w:tblPrEx>
          <w:tblW w:w="5000" w:type="pct"/>
          <w:tblLayout w:type="fixed"/>
          <w:tblLook w:val="0000"/>
        </w:tblPrEx>
        <w:trPr>
          <w:cantSplit/>
        </w:trPr>
        <w:tc>
          <w:tcPr>
            <w:tcW w:w="713" w:type="dxa"/>
            <w:tcBorders>
              <w:top w:val="single" w:sz="6" w:space="0" w:color="auto"/>
              <w:bottom w:val="single" w:sz="6" w:space="0" w:color="auto"/>
            </w:tcBorders>
            <w:shd w:val="clear" w:color="auto" w:fill="auto"/>
          </w:tcPr>
          <w:p w:rsidR="00EE3A11" w:rsidRPr="002F6A28" w:rsidP="002F6A28" w14:paraId="5111F327" w14:textId="77777777">
            <w:pPr>
              <w:spacing w:before="120" w:after="120"/>
              <w:jc w:val="left"/>
              <w:rPr>
                <w:b/>
              </w:rPr>
            </w:pPr>
            <w:r w:rsidRPr="002F6A28">
              <w:rPr>
                <w:b/>
              </w:rPr>
              <w:t>9.</w:t>
            </w:r>
          </w:p>
        </w:tc>
        <w:tc>
          <w:tcPr>
            <w:tcW w:w="8546" w:type="dxa"/>
            <w:tcBorders>
              <w:top w:val="single" w:sz="6" w:space="0" w:color="auto"/>
              <w:bottom w:val="single" w:sz="6" w:space="0" w:color="auto"/>
            </w:tcBorders>
            <w:shd w:val="clear" w:color="auto" w:fill="auto"/>
          </w:tcPr>
          <w:p w:rsidR="00EE3A11" w:rsidRPr="002F6A28" w:rsidP="008953C4" w14:paraId="38A9F64F" w14:textId="77777777">
            <w:pPr>
              <w:spacing w:before="120" w:after="120"/>
            </w:pPr>
            <w:r w:rsidRPr="002F6A28">
              <w:rPr>
                <w:b/>
              </w:rPr>
              <w:t>Proposed date of adoption:</w:t>
            </w:r>
            <w:r w:rsidRPr="00C379C8">
              <w:t xml:space="preserve"> 7 August 2025</w:t>
            </w:r>
          </w:p>
          <w:p w:rsidR="00EE3A11" w:rsidRPr="002F6A28" w:rsidP="008953C4" w14:paraId="6B5B180D" w14:textId="77777777">
            <w:pPr>
              <w:spacing w:after="120"/>
            </w:pPr>
            <w:r w:rsidRPr="002F6A28">
              <w:rPr>
                <w:b/>
              </w:rPr>
              <w:t>Proposed date of entry into force:</w:t>
            </w:r>
            <w:r w:rsidRPr="00C379C8">
              <w:t xml:space="preserve"> 7 August 2025</w:t>
            </w:r>
          </w:p>
        </w:tc>
      </w:tr>
      <w:tr w14:paraId="26D5F51E"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19F3616B" w14:textId="77777777">
            <w:pPr>
              <w:spacing w:before="120" w:after="120"/>
              <w:jc w:val="left"/>
              <w:rPr>
                <w:b/>
              </w:rPr>
            </w:pPr>
            <w:r w:rsidRPr="002F6A28">
              <w:rPr>
                <w:b/>
              </w:rPr>
              <w:t>10.</w:t>
            </w:r>
          </w:p>
        </w:tc>
        <w:tc>
          <w:tcPr>
            <w:tcW w:w="8546" w:type="dxa"/>
            <w:tcBorders>
              <w:top w:val="single" w:sz="6" w:space="0" w:color="auto"/>
              <w:bottom w:val="single" w:sz="6" w:space="0" w:color="auto"/>
            </w:tcBorders>
            <w:shd w:val="clear" w:color="auto" w:fill="auto"/>
          </w:tcPr>
          <w:p w:rsidR="00F85C99" w:rsidRPr="002F6A28" w:rsidP="002F6A28" w14:paraId="28ECFDEB" w14:textId="77777777">
            <w:pPr>
              <w:spacing w:before="120" w:after="120"/>
            </w:pPr>
            <w:r w:rsidRPr="002F6A28">
              <w:rPr>
                <w:b/>
              </w:rPr>
              <w:t>Final date for comments:</w:t>
            </w:r>
            <w:r w:rsidRPr="00C379C8" w:rsidR="00EE3A11">
              <w:t xml:space="preserve"> 60 days from notification</w:t>
            </w:r>
          </w:p>
        </w:tc>
      </w:tr>
      <w:tr w14:paraId="470E52CE" w14:textId="77777777" w:rsidTr="0069259F">
        <w:tblPrEx>
          <w:tblW w:w="5000" w:type="pct"/>
          <w:tblLayout w:type="fixed"/>
          <w:tblLook w:val="0000"/>
        </w:tblPrEx>
        <w:tc>
          <w:tcPr>
            <w:tcW w:w="713" w:type="dxa"/>
            <w:tcBorders>
              <w:top w:val="single" w:sz="6" w:space="0" w:color="auto"/>
            </w:tcBorders>
            <w:shd w:val="clear" w:color="auto" w:fill="auto"/>
          </w:tcPr>
          <w:p w:rsidR="00F85C99" w:rsidRPr="002F6A28" w:rsidP="00E969D2" w14:paraId="79294414" w14:textId="77777777">
            <w:pPr>
              <w:keepNext/>
              <w:keepLines/>
              <w:spacing w:before="120" w:after="120"/>
              <w:jc w:val="left"/>
              <w:rPr>
                <w:b/>
              </w:rPr>
            </w:pPr>
            <w:r w:rsidRPr="002F6A28">
              <w:rPr>
                <w:b/>
              </w:rPr>
              <w:t>11.</w:t>
            </w:r>
          </w:p>
        </w:tc>
        <w:tc>
          <w:tcPr>
            <w:tcW w:w="8546" w:type="dxa"/>
            <w:tcBorders>
              <w:top w:val="single" w:sz="6" w:space="0" w:color="auto"/>
            </w:tcBorders>
            <w:shd w:val="clear" w:color="auto" w:fill="auto"/>
          </w:tcPr>
          <w:p w:rsidR="00F85C99" w:rsidRPr="002F6A28" w:rsidP="00B16145" w14:paraId="3F25BEB5" w14:textId="77777777">
            <w:pPr>
              <w:keepNext/>
              <w:keepLines/>
              <w:spacing w:before="120" w:after="120"/>
            </w:pPr>
            <w:r w:rsidRPr="002F6A28">
              <w:rPr>
                <w:b/>
              </w:rPr>
              <w:t>Text</w:t>
            </w:r>
            <w:r w:rsidRPr="002F6A28" w:rsidR="008E67DC">
              <w:rPr>
                <w:b/>
              </w:rPr>
              <w:t>s</w:t>
            </w:r>
            <w:r w:rsidRPr="002F6A28">
              <w:rPr>
                <w:b/>
              </w:rPr>
              <w:t xml:space="preserve"> available from:</w:t>
            </w:r>
            <w:r w:rsidRPr="002F6A28" w:rsidR="00EE3A11">
              <w:rPr>
                <w:b/>
              </w:rPr>
              <w:t xml:space="preserve"> </w:t>
            </w:r>
            <w:r w:rsidRPr="002F6A28">
              <w:rPr>
                <w:b/>
              </w:rPr>
              <w:t xml:space="preserve">National enquiry point </w:t>
            </w:r>
            <w:r w:rsidRPr="002F6A28" w:rsidR="00533DC1">
              <w:rPr>
                <w:b/>
              </w:rPr>
              <w:t>[X</w:t>
            </w:r>
            <w:r w:rsidRPr="002F6A28">
              <w:rPr>
                <w:b/>
              </w:rPr>
              <w:t xml:space="preserve">] or address, telephone and fax numbers </w:t>
            </w:r>
            <w:r w:rsidRPr="002F6A28" w:rsidR="008B4FB8">
              <w:rPr>
                <w:b/>
              </w:rPr>
              <w:t xml:space="preserve">and </w:t>
            </w:r>
            <w:r w:rsidRPr="002F6A28">
              <w:rPr>
                <w:b/>
              </w:rPr>
              <w:t>email and website addresses, if available</w:t>
            </w:r>
            <w:r w:rsidRPr="002F6A28" w:rsidR="00303D9D">
              <w:rPr>
                <w:b/>
              </w:rPr>
              <w:t>,</w:t>
            </w:r>
            <w:r w:rsidRPr="002F6A28">
              <w:rPr>
                <w:b/>
              </w:rPr>
              <w:t xml:space="preserve"> of other body:</w:t>
            </w:r>
            <w:r w:rsidRPr="00A12DDE" w:rsidR="00EE3A11">
              <w:rPr>
                <w:bCs/>
              </w:rPr>
              <w:t xml:space="preserve"> </w:t>
            </w:r>
          </w:p>
          <w:p w:rsidR="00EE3A11" w:rsidRPr="00A12DDE" w:rsidP="00B16145" w14:paraId="261200F2" w14:textId="77777777">
            <w:pPr>
              <w:keepNext/>
              <w:keepLines/>
              <w:rPr>
                <w:bCs/>
              </w:rPr>
            </w:pPr>
            <w:r w:rsidRPr="00A12DDE">
              <w:rPr>
                <w:bCs/>
              </w:rPr>
              <w:t>Korea WTO TBT Enquiry Point</w:t>
            </w:r>
          </w:p>
          <w:p w:rsidR="00EE3A11" w:rsidRPr="00A12DDE" w:rsidP="00B16145" w14:paraId="1BBAF991" w14:textId="77777777">
            <w:pPr>
              <w:keepNext/>
              <w:keepLines/>
              <w:rPr>
                <w:bCs/>
              </w:rPr>
            </w:pPr>
            <w:r w:rsidRPr="00A12DDE">
              <w:rPr>
                <w:bCs/>
              </w:rPr>
              <w:t>Technical Regulatory Policy Division</w:t>
            </w:r>
          </w:p>
          <w:p w:rsidR="00EE3A11" w:rsidRPr="00A12DDE" w:rsidP="00B16145" w14:paraId="6F04E53F" w14:textId="77777777">
            <w:pPr>
              <w:keepNext/>
              <w:keepLines/>
              <w:rPr>
                <w:bCs/>
              </w:rPr>
            </w:pPr>
            <w:r w:rsidRPr="00A12DDE">
              <w:rPr>
                <w:bCs/>
              </w:rPr>
              <w:t>Korean Agency for Technology and Standards (KATS)</w:t>
            </w:r>
          </w:p>
          <w:p w:rsidR="00EE3A11" w:rsidRPr="00A12DDE" w:rsidP="00B16145" w14:paraId="29DB9D38" w14:textId="77777777">
            <w:pPr>
              <w:keepNext/>
              <w:keepLines/>
              <w:rPr>
                <w:bCs/>
              </w:rPr>
            </w:pPr>
            <w:r w:rsidRPr="00A12DDE">
              <w:rPr>
                <w:bCs/>
              </w:rPr>
              <w:t xml:space="preserve">93 </w:t>
            </w:r>
            <w:r w:rsidRPr="00A12DDE">
              <w:rPr>
                <w:bCs/>
              </w:rPr>
              <w:t>Isu-ro</w:t>
            </w:r>
            <w:r w:rsidRPr="00A12DDE">
              <w:rPr>
                <w:bCs/>
              </w:rPr>
              <w:t xml:space="preserve"> </w:t>
            </w:r>
            <w:r w:rsidRPr="00A12DDE">
              <w:rPr>
                <w:bCs/>
              </w:rPr>
              <w:t>Maengdong-myeon</w:t>
            </w:r>
            <w:r w:rsidRPr="00A12DDE">
              <w:rPr>
                <w:bCs/>
              </w:rPr>
              <w:t xml:space="preserve"> </w:t>
            </w:r>
            <w:r w:rsidRPr="00A12DDE">
              <w:rPr>
                <w:bCs/>
              </w:rPr>
              <w:t>Eumseong</w:t>
            </w:r>
            <w:r w:rsidRPr="00A12DDE">
              <w:rPr>
                <w:bCs/>
              </w:rPr>
              <w:t>-gun</w:t>
            </w:r>
          </w:p>
          <w:p w:rsidR="00EE3A11" w:rsidRPr="00A12DDE" w:rsidP="00B16145" w14:paraId="692B4695" w14:textId="77777777">
            <w:pPr>
              <w:keepNext/>
              <w:keepLines/>
              <w:rPr>
                <w:bCs/>
              </w:rPr>
            </w:pPr>
            <w:r w:rsidRPr="00A12DDE">
              <w:rPr>
                <w:bCs/>
              </w:rPr>
              <w:t>Chungchungbuk</w:t>
            </w:r>
            <w:r w:rsidRPr="00A12DDE">
              <w:rPr>
                <w:bCs/>
              </w:rPr>
              <w:t>-do</w:t>
            </w:r>
          </w:p>
          <w:p w:rsidR="00EE3A11" w:rsidRPr="00A12DDE" w:rsidP="00B16145" w14:paraId="3C3FA8C8" w14:textId="77777777">
            <w:pPr>
              <w:keepNext/>
              <w:keepLines/>
              <w:rPr>
                <w:bCs/>
              </w:rPr>
            </w:pPr>
            <w:r w:rsidRPr="00A12DDE">
              <w:rPr>
                <w:bCs/>
              </w:rPr>
              <w:t>27737</w:t>
            </w:r>
          </w:p>
          <w:p w:rsidR="00EE3A11" w:rsidRPr="00A12DDE" w:rsidP="00B16145" w14:paraId="713AD4A6" w14:textId="77777777">
            <w:pPr>
              <w:keepNext/>
              <w:keepLines/>
              <w:rPr>
                <w:bCs/>
              </w:rPr>
            </w:pPr>
            <w:r w:rsidRPr="00A12DDE">
              <w:rPr>
                <w:bCs/>
              </w:rPr>
              <w:t>Tel: +(82) 43 870 5315</w:t>
            </w:r>
          </w:p>
          <w:p w:rsidR="00EE3A11" w:rsidRPr="00A12DDE" w:rsidP="00B16145" w14:paraId="78FCD5E5" w14:textId="77777777">
            <w:pPr>
              <w:keepNext/>
              <w:keepLines/>
              <w:rPr>
                <w:bCs/>
              </w:rPr>
            </w:pPr>
            <w:r w:rsidRPr="00A12DDE">
              <w:rPr>
                <w:bCs/>
              </w:rPr>
              <w:t>Fax: +(82) 43 870 5682</w:t>
            </w:r>
          </w:p>
          <w:p w:rsidR="00EE3A11" w:rsidRPr="00A12DDE" w:rsidP="00B16145" w14:paraId="16A69A1F" w14:textId="77777777">
            <w:pPr>
              <w:keepNext/>
              <w:keepLines/>
              <w:rPr>
                <w:bCs/>
              </w:rPr>
            </w:pPr>
            <w:r w:rsidRPr="00A12DDE">
              <w:rPr>
                <w:bCs/>
              </w:rPr>
              <w:t xml:space="preserve">Email: </w:t>
            </w:r>
            <w:hyperlink r:id="rId9" w:history="1">
              <w:r w:rsidRPr="00A12DDE">
                <w:rPr>
                  <w:bCs/>
                  <w:color w:val="0000FF"/>
                  <w:u w:val="single"/>
                </w:rPr>
                <w:t>tbt@korea.kr</w:t>
              </w:r>
            </w:hyperlink>
          </w:p>
          <w:p w:rsidR="00EE3A11" w:rsidRPr="00A12DDE" w:rsidP="00B16145" w14:paraId="10734858" w14:textId="77777777">
            <w:pPr>
              <w:keepNext/>
              <w:keepLines/>
              <w:rPr>
                <w:bCs/>
              </w:rPr>
            </w:pPr>
            <w:r w:rsidRPr="00A12DDE">
              <w:rPr>
                <w:bCs/>
              </w:rPr>
              <w:t xml:space="preserve">Website: </w:t>
            </w:r>
            <w:hyperlink r:id="rId10" w:tgtFrame="_blank" w:history="1">
              <w:r w:rsidRPr="00A12DDE">
                <w:rPr>
                  <w:bCs/>
                  <w:color w:val="0000FF"/>
                  <w:u w:val="single"/>
                </w:rPr>
                <w:t>https://www.knowtbt.kr</w:t>
              </w:r>
            </w:hyperlink>
          </w:p>
          <w:p w:rsidR="00EE3A11" w:rsidRPr="00A12DDE" w:rsidP="00B16145" w14:paraId="31AB0A79" w14:textId="77777777">
            <w:pPr>
              <w:keepNext/>
              <w:keepLines/>
              <w:pBdr>
                <w:top w:val="none" w:sz="0" w:space="4" w:color="auto"/>
                <w:bottom w:val="none" w:sz="0" w:space="4" w:color="auto"/>
              </w:pBdr>
              <w:rPr>
                <w:bCs/>
              </w:rPr>
            </w:pPr>
            <w:hyperlink r:id="rId11" w:tgtFrame="_blank" w:history="1">
              <w:r w:rsidRPr="00A12DDE">
                <w:rPr>
                  <w:bCs/>
                  <w:color w:val="0000FF"/>
                  <w:u w:val="single"/>
                </w:rPr>
                <w:t>https://opinion.lawmaking.go.kr/gcom/ogLmPp/81434?opYn=Y&amp;cptOfiOrgCd=1480000&amp;isOgYn=Y&amp;myOpnYn=N&amp;btnType=1</w:t>
              </w:r>
            </w:hyperlink>
          </w:p>
          <w:p w:rsidR="00EE3A11" w:rsidRPr="00A12DDE" w:rsidP="00B16145" w14:paraId="09BD87C5" w14:textId="77777777">
            <w:pPr>
              <w:keepNext/>
              <w:keepLines/>
              <w:spacing w:after="120"/>
              <w:rPr>
                <w:bCs/>
              </w:rPr>
            </w:pPr>
            <w:hyperlink r:id="rId12" w:tgtFrame="_blank" w:history="1">
              <w:r w:rsidRPr="00A12DDE">
                <w:rPr>
                  <w:bCs/>
                  <w:color w:val="0000FF"/>
                  <w:u w:val="single"/>
                </w:rPr>
                <w:t>https://members.wto.org/crnattachments/2025/TBT/KOR/25_01381_00_x.pdf</w:t>
              </w:r>
            </w:hyperlink>
          </w:p>
        </w:tc>
      </w:tr>
    </w:tbl>
    <w:p w:rsidR="00EE3A11" w:rsidRPr="002F6A28" w:rsidP="002F6A28" w14:paraId="0B8B7232" w14:textId="77777777"/>
    <w:sectPr w:rsidSect="00760DB3">
      <w:headerReference w:type="even" r:id="rId13"/>
      <w:headerReference w:type="default" r:id="rId14"/>
      <w:footerReference w:type="even" r:id="rId15"/>
      <w:footerReference w:type="default" r:id="rId16"/>
      <w:headerReference w:type="first" r:id="rId17"/>
      <w:footerReference w:type="first" r:id="rId18"/>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C4F9983"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07FFC87"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47205FD0"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5C77498" w14:textId="77777777">
    <w:pPr>
      <w:pStyle w:val="Header"/>
      <w:pBdr>
        <w:bottom w:val="single" w:sz="4" w:space="1" w:color="auto"/>
      </w:pBdr>
      <w:tabs>
        <w:tab w:val="clear" w:pos="4513"/>
        <w:tab w:val="clear" w:pos="9027"/>
      </w:tabs>
      <w:jc w:val="center"/>
    </w:pPr>
    <w:r w:rsidRPr="002F6A28">
      <w:t>tbtSymbol</w:t>
    </w:r>
  </w:p>
  <w:p w:rsidR="009239F7" w:rsidRPr="002F6A28" w:rsidP="009239F7" w14:paraId="5FD0C941" w14:textId="77777777">
    <w:pPr>
      <w:pStyle w:val="Header"/>
      <w:pBdr>
        <w:bottom w:val="single" w:sz="4" w:space="1" w:color="auto"/>
      </w:pBdr>
      <w:tabs>
        <w:tab w:val="clear" w:pos="4513"/>
        <w:tab w:val="clear" w:pos="9027"/>
      </w:tabs>
      <w:jc w:val="center"/>
    </w:pPr>
  </w:p>
  <w:p w:rsidR="009239F7" w:rsidRPr="002F6A28" w:rsidP="009239F7" w14:paraId="67C59AE0"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22D38288"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D9D559B" w14:textId="77777777">
    <w:pPr>
      <w:pStyle w:val="Header"/>
      <w:pBdr>
        <w:bottom w:val="single" w:sz="4" w:space="1" w:color="auto"/>
      </w:pBdr>
      <w:tabs>
        <w:tab w:val="clear" w:pos="4513"/>
        <w:tab w:val="clear" w:pos="9027"/>
      </w:tabs>
      <w:jc w:val="center"/>
    </w:pPr>
    <w:bookmarkStart w:id="0" w:name="spsSymbolHeader"/>
    <w:r w:rsidRPr="002F6A28">
      <w:t>G/TBT/N/KOR/1264</w:t>
    </w:r>
    <w:bookmarkEnd w:id="0"/>
  </w:p>
  <w:p w:rsidR="009239F7" w:rsidRPr="002F6A28" w:rsidP="009239F7" w14:paraId="77EA0AA6" w14:textId="77777777">
    <w:pPr>
      <w:pStyle w:val="Header"/>
      <w:pBdr>
        <w:bottom w:val="single" w:sz="4" w:space="1" w:color="auto"/>
      </w:pBdr>
      <w:tabs>
        <w:tab w:val="clear" w:pos="4513"/>
        <w:tab w:val="clear" w:pos="9027"/>
      </w:tabs>
      <w:jc w:val="center"/>
    </w:pPr>
  </w:p>
  <w:p w:rsidR="009239F7" w:rsidRPr="002F6A28" w:rsidP="009239F7" w14:paraId="68A77F5C"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3</w:t>
    </w:r>
    <w:r w:rsidRPr="002F6A28">
      <w:fldChar w:fldCharType="end"/>
    </w:r>
    <w:r w:rsidRPr="002F6A28">
      <w:t xml:space="preserve"> -</w:t>
    </w:r>
  </w:p>
  <w:p w:rsidR="009239F7" w:rsidRPr="002F6A28" w:rsidP="009239F7" w14:paraId="7CCDCC67"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B2FDAE4"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61C2B1A8"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052658F8" w14:textId="77777777">
          <w:pPr>
            <w:jc w:val="right"/>
            <w:rPr>
              <w:b/>
              <w:color w:val="FF0000"/>
              <w:szCs w:val="16"/>
            </w:rPr>
          </w:pPr>
        </w:p>
      </w:tc>
    </w:tr>
    <w:bookmarkEnd w:id="1"/>
    <w:tr w14:paraId="5676B5D9"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65ED2A87"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568564BE" w14:textId="77777777">
          <w:pPr>
            <w:jc w:val="right"/>
            <w:rPr>
              <w:b/>
              <w:szCs w:val="16"/>
            </w:rPr>
          </w:pPr>
        </w:p>
      </w:tc>
    </w:tr>
    <w:tr w14:paraId="30A0CE79"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232B2418"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49147387" w14:textId="77777777">
          <w:pPr>
            <w:jc w:val="right"/>
            <w:rPr>
              <w:b/>
              <w:szCs w:val="16"/>
            </w:rPr>
          </w:pPr>
          <w:bookmarkStart w:id="2" w:name="bmkSymbols"/>
          <w:r w:rsidRPr="002F6A28">
            <w:rPr>
              <w:b/>
              <w:szCs w:val="16"/>
            </w:rPr>
            <w:t>G/TBT/N/KOR/1264</w:t>
          </w:r>
          <w:bookmarkEnd w:id="2"/>
        </w:p>
      </w:tc>
    </w:tr>
    <w:tr w14:paraId="7A0402B7"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241DB5ED" w14:textId="77777777"/>
      </w:tc>
      <w:tc>
        <w:tcPr>
          <w:tcW w:w="5448" w:type="dxa"/>
          <w:gridSpan w:val="2"/>
          <w:shd w:val="clear" w:color="auto" w:fill="FFFFFF"/>
          <w:tcMar>
            <w:left w:w="108" w:type="dxa"/>
            <w:right w:w="108" w:type="dxa"/>
          </w:tcMar>
          <w:vAlign w:val="center"/>
        </w:tcPr>
        <w:p w:rsidR="00ED54E0" w:rsidRPr="009239F7" w:rsidP="00B801E9" w14:paraId="22D900E4" w14:textId="77777777">
          <w:pPr>
            <w:jc w:val="right"/>
            <w:rPr>
              <w:szCs w:val="16"/>
            </w:rPr>
          </w:pPr>
          <w:bookmarkStart w:id="3" w:name="spsDateDistribution"/>
          <w:bookmarkStart w:id="4" w:name="bmkDate"/>
          <w:r w:rsidRPr="009239F7">
            <w:rPr>
              <w:szCs w:val="16"/>
            </w:rPr>
            <w:t>13 February 2025</w:t>
          </w:r>
          <w:bookmarkEnd w:id="3"/>
          <w:bookmarkEnd w:id="4"/>
        </w:p>
      </w:tc>
    </w:tr>
    <w:tr w14:paraId="6317C5AB"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06E92929" w14:textId="77777777">
          <w:pPr>
            <w:jc w:val="left"/>
            <w:rPr>
              <w:b/>
            </w:rPr>
          </w:pPr>
          <w:bookmarkStart w:id="5" w:name="bmkSerial"/>
          <w:r>
            <w:rPr>
              <w:b w:val="0"/>
              <w:color w:val="FF0000"/>
            </w:rPr>
            <w:t>(25-1016)</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39DCB4FB"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3</w:t>
          </w:r>
          <w:r w:rsidRPr="002F6A28">
            <w:rPr>
              <w:bCs/>
              <w:szCs w:val="16"/>
            </w:rPr>
            <w:fldChar w:fldCharType="end"/>
          </w:r>
          <w:bookmarkEnd w:id="6"/>
        </w:p>
      </w:tc>
    </w:tr>
    <w:tr w14:paraId="0ABDE8EF"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22070BB6"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03590FC0"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329DC46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5">
    <w:nsid w:val="63D526BC"/>
    <w:multiLevelType w:val="hybridMultilevel"/>
    <w:tmpl w:val="63D526B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6">
    <w:nsid w:val="63D526BD"/>
    <w:multiLevelType w:val="hybridMultilevel"/>
    <w:tmpl w:val="63D526B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7">
    <w:nsid w:val="63D526BE"/>
    <w:multiLevelType w:val="hybridMultilevel"/>
    <w:tmpl w:val="63D526B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8">
    <w:nsid w:val="63D526BF"/>
    <w:multiLevelType w:val="hybridMultilevel"/>
    <w:tmpl w:val="63D526B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39677702">
    <w:abstractNumId w:val="9"/>
  </w:num>
  <w:num w:numId="2" w16cid:durableId="1825702811">
    <w:abstractNumId w:val="7"/>
  </w:num>
  <w:num w:numId="3" w16cid:durableId="309555904">
    <w:abstractNumId w:val="6"/>
  </w:num>
  <w:num w:numId="4" w16cid:durableId="1431779617">
    <w:abstractNumId w:val="5"/>
  </w:num>
  <w:num w:numId="5" w16cid:durableId="95561471">
    <w:abstractNumId w:val="4"/>
  </w:num>
  <w:num w:numId="6" w16cid:durableId="18623371">
    <w:abstractNumId w:val="12"/>
  </w:num>
  <w:num w:numId="7" w16cid:durableId="1030956595">
    <w:abstractNumId w:val="11"/>
  </w:num>
  <w:num w:numId="8" w16cid:durableId="1440102995">
    <w:abstractNumId w:val="10"/>
  </w:num>
  <w:num w:numId="9" w16cid:durableId="13661295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6599589">
    <w:abstractNumId w:val="13"/>
  </w:num>
  <w:num w:numId="11" w16cid:durableId="1501776243">
    <w:abstractNumId w:val="8"/>
  </w:num>
  <w:num w:numId="12" w16cid:durableId="755978864">
    <w:abstractNumId w:val="3"/>
  </w:num>
  <w:num w:numId="13" w16cid:durableId="45493457">
    <w:abstractNumId w:val="2"/>
  </w:num>
  <w:num w:numId="14" w16cid:durableId="1208689283">
    <w:abstractNumId w:val="1"/>
  </w:num>
  <w:num w:numId="15" w16cid:durableId="632757259">
    <w:abstractNumId w:val="0"/>
  </w:num>
  <w:num w:numId="16" w16cid:durableId="1100108149">
    <w:abstractNumId w:val="14"/>
  </w:num>
  <w:num w:numId="17" w16cid:durableId="407505870">
    <w:abstractNumId w:val="15"/>
  </w:num>
  <w:num w:numId="18" w16cid:durableId="1576864049">
    <w:abstractNumId w:val="16"/>
  </w:num>
  <w:num w:numId="19" w16cid:durableId="1138649865">
    <w:abstractNumId w:val="17"/>
  </w:num>
  <w:num w:numId="20" w16cid:durableId="51388671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71825"/>
    <w:rsid w:val="00072B36"/>
    <w:rsid w:val="00072B57"/>
    <w:rsid w:val="00074E62"/>
    <w:rsid w:val="00077F76"/>
    <w:rsid w:val="00086AF5"/>
    <w:rsid w:val="0009487E"/>
    <w:rsid w:val="000A4945"/>
    <w:rsid w:val="000A50C1"/>
    <w:rsid w:val="000A6875"/>
    <w:rsid w:val="000A7D1F"/>
    <w:rsid w:val="000B2FF7"/>
    <w:rsid w:val="000B31E1"/>
    <w:rsid w:val="000E1CF4"/>
    <w:rsid w:val="0011356B"/>
    <w:rsid w:val="001157E9"/>
    <w:rsid w:val="001206E6"/>
    <w:rsid w:val="00125032"/>
    <w:rsid w:val="0013337F"/>
    <w:rsid w:val="00155128"/>
    <w:rsid w:val="001621F4"/>
    <w:rsid w:val="00182B84"/>
    <w:rsid w:val="0018646B"/>
    <w:rsid w:val="00186B9C"/>
    <w:rsid w:val="00191D12"/>
    <w:rsid w:val="001A464A"/>
    <w:rsid w:val="001E291F"/>
    <w:rsid w:val="00204CC3"/>
    <w:rsid w:val="00214E54"/>
    <w:rsid w:val="00233408"/>
    <w:rsid w:val="00267723"/>
    <w:rsid w:val="00270637"/>
    <w:rsid w:val="0027067B"/>
    <w:rsid w:val="002D21E3"/>
    <w:rsid w:val="002E174F"/>
    <w:rsid w:val="002F6A28"/>
    <w:rsid w:val="00303D9D"/>
    <w:rsid w:val="00304AAE"/>
    <w:rsid w:val="00305616"/>
    <w:rsid w:val="003124EC"/>
    <w:rsid w:val="00320A1B"/>
    <w:rsid w:val="003531C5"/>
    <w:rsid w:val="003572B4"/>
    <w:rsid w:val="003723A9"/>
    <w:rsid w:val="00381B96"/>
    <w:rsid w:val="00383F7A"/>
    <w:rsid w:val="00396AF4"/>
    <w:rsid w:val="003B2BBF"/>
    <w:rsid w:val="003B40C7"/>
    <w:rsid w:val="0041584A"/>
    <w:rsid w:val="004423A4"/>
    <w:rsid w:val="00467032"/>
    <w:rsid w:val="0046754A"/>
    <w:rsid w:val="00473B57"/>
    <w:rsid w:val="0048173D"/>
    <w:rsid w:val="004A23F8"/>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72C8"/>
    <w:rsid w:val="006D59BD"/>
    <w:rsid w:val="006D6F16"/>
    <w:rsid w:val="006E4336"/>
    <w:rsid w:val="006F35A6"/>
    <w:rsid w:val="006F3CB4"/>
    <w:rsid w:val="006F5826"/>
    <w:rsid w:val="006F731C"/>
    <w:rsid w:val="00700181"/>
    <w:rsid w:val="00711064"/>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32EE1"/>
    <w:rsid w:val="008378EF"/>
    <w:rsid w:val="00840C2B"/>
    <w:rsid w:val="00860955"/>
    <w:rsid w:val="008612A9"/>
    <w:rsid w:val="00863177"/>
    <w:rsid w:val="008739FD"/>
    <w:rsid w:val="008848E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4DF3"/>
    <w:rsid w:val="0098681A"/>
    <w:rsid w:val="00986D7B"/>
    <w:rsid w:val="00990E7D"/>
    <w:rsid w:val="009A6F54"/>
    <w:rsid w:val="009A72C6"/>
    <w:rsid w:val="009B46E3"/>
    <w:rsid w:val="009B6669"/>
    <w:rsid w:val="009D1D8C"/>
    <w:rsid w:val="009D1FF8"/>
    <w:rsid w:val="009E75ED"/>
    <w:rsid w:val="009F1F2F"/>
    <w:rsid w:val="009F21A8"/>
    <w:rsid w:val="00A12DDE"/>
    <w:rsid w:val="00A6057A"/>
    <w:rsid w:val="00A611FF"/>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16145"/>
    <w:rsid w:val="00B230EC"/>
    <w:rsid w:val="00B23F74"/>
    <w:rsid w:val="00B24459"/>
    <w:rsid w:val="00B4237E"/>
    <w:rsid w:val="00B52738"/>
    <w:rsid w:val="00B55105"/>
    <w:rsid w:val="00B56EDC"/>
    <w:rsid w:val="00B57342"/>
    <w:rsid w:val="00B6007A"/>
    <w:rsid w:val="00B7102C"/>
    <w:rsid w:val="00B801E9"/>
    <w:rsid w:val="00B97638"/>
    <w:rsid w:val="00BB0455"/>
    <w:rsid w:val="00BB1F84"/>
    <w:rsid w:val="00BE5468"/>
    <w:rsid w:val="00BE56E7"/>
    <w:rsid w:val="00BF59EC"/>
    <w:rsid w:val="00C11EAC"/>
    <w:rsid w:val="00C12F46"/>
    <w:rsid w:val="00C16D5D"/>
    <w:rsid w:val="00C268F4"/>
    <w:rsid w:val="00C305D7"/>
    <w:rsid w:val="00C30F2A"/>
    <w:rsid w:val="00C3241C"/>
    <w:rsid w:val="00C379C8"/>
    <w:rsid w:val="00C40E47"/>
    <w:rsid w:val="00C43456"/>
    <w:rsid w:val="00C43F2C"/>
    <w:rsid w:val="00C46583"/>
    <w:rsid w:val="00C47FCA"/>
    <w:rsid w:val="00C65C0C"/>
    <w:rsid w:val="00C805B6"/>
    <w:rsid w:val="00C808FC"/>
    <w:rsid w:val="00C90190"/>
    <w:rsid w:val="00C90C71"/>
    <w:rsid w:val="00C9136F"/>
    <w:rsid w:val="00C91E85"/>
    <w:rsid w:val="00C92678"/>
    <w:rsid w:val="00C92E8F"/>
    <w:rsid w:val="00CA6F61"/>
    <w:rsid w:val="00CB4942"/>
    <w:rsid w:val="00CC0FAD"/>
    <w:rsid w:val="00CC3256"/>
    <w:rsid w:val="00CD7D97"/>
    <w:rsid w:val="00CE3EE6"/>
    <w:rsid w:val="00CE4BA1"/>
    <w:rsid w:val="00D000C7"/>
    <w:rsid w:val="00D0195E"/>
    <w:rsid w:val="00D32587"/>
    <w:rsid w:val="00D428FA"/>
    <w:rsid w:val="00D52A9D"/>
    <w:rsid w:val="00D55AAD"/>
    <w:rsid w:val="00D70F5B"/>
    <w:rsid w:val="00D747AE"/>
    <w:rsid w:val="00D9226C"/>
    <w:rsid w:val="00D97E29"/>
    <w:rsid w:val="00DA20BD"/>
    <w:rsid w:val="00DE50DB"/>
    <w:rsid w:val="00DF6AE1"/>
    <w:rsid w:val="00E147CB"/>
    <w:rsid w:val="00E20B42"/>
    <w:rsid w:val="00E25473"/>
    <w:rsid w:val="00E30FFD"/>
    <w:rsid w:val="00E40A6B"/>
    <w:rsid w:val="00E46FD5"/>
    <w:rsid w:val="00E544BB"/>
    <w:rsid w:val="00E56545"/>
    <w:rsid w:val="00E63AC7"/>
    <w:rsid w:val="00E67CF3"/>
    <w:rsid w:val="00E82AEC"/>
    <w:rsid w:val="00E84D9E"/>
    <w:rsid w:val="00E87AA7"/>
    <w:rsid w:val="00E9368F"/>
    <w:rsid w:val="00E969D2"/>
    <w:rsid w:val="00EA5D4F"/>
    <w:rsid w:val="00EB6C56"/>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353F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knowtbt.kr" TargetMode="External" /><Relationship Id="rId11" Type="http://schemas.openxmlformats.org/officeDocument/2006/relationships/hyperlink" Target="https://opinion.lawmaking.go.kr/gcom/ogLmPp/81434?opYn=Y&amp;cptOfiOrgCd=1480000&amp;isOgYn=Y&amp;myOpnYn=N&amp;btnType=1" TargetMode="External" /><Relationship Id="rId12" Type="http://schemas.openxmlformats.org/officeDocument/2006/relationships/hyperlink" Target="https://members.wto.org/crnattachments/2025/TBT/KOR/25_01381_00_x.pdf" TargetMode="External" /><Relationship Id="rId13" Type="http://schemas.openxmlformats.org/officeDocument/2006/relationships/header" Target="header1.xml" /><Relationship Id="rId14" Type="http://schemas.openxmlformats.org/officeDocument/2006/relationships/header" Target="header2.xml" /><Relationship Id="rId15" Type="http://schemas.openxmlformats.org/officeDocument/2006/relationships/footer" Target="footer1.xml" /><Relationship Id="rId16" Type="http://schemas.openxmlformats.org/officeDocument/2006/relationships/footer" Target="footer2.xml" /><Relationship Id="rId17" Type="http://schemas.openxmlformats.org/officeDocument/2006/relationships/header" Target="header3.xml" /><Relationship Id="rId18" Type="http://schemas.openxmlformats.org/officeDocument/2006/relationships/footer" Target="footer3.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numbering" Target="numbering.xml" /><Relationship Id="rId21"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mailto:jamie17@korea.kr" TargetMode="External" /><Relationship Id="rId7" Type="http://schemas.openxmlformats.org/officeDocument/2006/relationships/hyperlink" Target="https://eping.wto.org/en/Search/Index?viewData=G/TBT/N/KOR/1220" TargetMode="External" /><Relationship Id="rId8" Type="http://schemas.openxmlformats.org/officeDocument/2006/relationships/hyperlink" Target="https://eping.wto.org/en/Search/Index?viewData=G/TBT/N/KOR/1181" TargetMode="External" /><Relationship Id="rId9" Type="http://schemas.openxmlformats.org/officeDocument/2006/relationships/hyperlink" Target="mailto:tbt@korea.kr"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AAF810F5-1ECF-4D8D-A8F9-63BFCEBAEFF7}">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3</Pages>
  <Words>1073</Words>
  <Characters>6279</Characters>
  <Application>Microsoft Office Word</Application>
  <DocSecurity>0</DocSecurity>
  <Lines>136</Lines>
  <Paragraphs>83</Paragraphs>
  <ScaleCrop>false</ScaleCrop>
  <HeadingPairs>
    <vt:vector size="2" baseType="variant">
      <vt:variant>
        <vt:lpstr>Title</vt:lpstr>
      </vt:variant>
      <vt:variant>
        <vt:i4>1</vt:i4>
      </vt:variant>
    </vt:vector>
  </HeadingPairs>
  <TitlesOfParts>
    <vt:vector size="1" baseType="lpstr">
      <vt:lpstr>NOTIFICATION</vt:lpstr>
    </vt:vector>
  </TitlesOfParts>
  <Company/>
  <LinksUpToDate>false</LinksUpToDate>
  <CharactersWithSpaces>7269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description>LDIMD - DTU</dc:description>
  <cp:revision>2</cp:revision>
  <dcterms:created xsi:type="dcterms:W3CDTF">2025-02-13T09:55:00Z</dcterms:created>
  <dcterms:modified xsi:type="dcterms:W3CDTF">2025-02-13T09:57:00Z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