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F81E7C" w14:textId="77777777">
      <w:pPr>
        <w:pStyle w:val="Title"/>
      </w:pPr>
      <w:r w:rsidRPr="002F663C">
        <w:t>NOTIFICATION</w:t>
      </w:r>
    </w:p>
    <w:p w:rsidR="002F663C" w:rsidRPr="002F663C" w:rsidP="00DD3DD7" w14:paraId="6EB66897" w14:textId="77777777">
      <w:pPr>
        <w:pStyle w:val="Title3"/>
      </w:pPr>
      <w:r w:rsidRPr="002F663C">
        <w:t>Addendum</w:t>
      </w:r>
    </w:p>
    <w:p w:rsidR="002F663C" w:rsidP="001E2E4A" w14:paraId="66D7581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E5C936C" w14:textId="77777777">
      <w:pPr>
        <w:rPr>
          <w:rFonts w:eastAsia="Calibri" w:cs="Times New Roman"/>
        </w:rPr>
      </w:pPr>
    </w:p>
    <w:p w:rsidR="002F663C" w:rsidRPr="002F663C" w:rsidP="002F663C" w14:paraId="7090813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2BA9CF5" w14:textId="77777777">
      <w:pPr>
        <w:rPr>
          <w:rFonts w:eastAsia="Calibri" w:cs="Times New Roman"/>
        </w:rPr>
      </w:pPr>
    </w:p>
    <w:p w:rsidR="00C14444" w:rsidRPr="002F663C" w:rsidP="002F663C" w14:paraId="7C244BD3" w14:textId="77777777">
      <w:pPr>
        <w:rPr>
          <w:rFonts w:eastAsia="Calibri" w:cs="Times New Roman"/>
        </w:rPr>
      </w:pPr>
    </w:p>
    <w:p w:rsidR="002F663C" w:rsidRPr="002F663C" w:rsidP="002F663C" w14:paraId="177DE2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to Normative Instruction No. 37, 1 October 2018</w:t>
      </w:r>
    </w:p>
    <w:p w:rsidR="002F663C" w:rsidRPr="002F663C" w:rsidP="002F663C" w14:paraId="5361648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49FDEE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A5B1E2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69EE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3855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041B2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6456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FB3D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E625B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C7565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5F73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AEE8B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17 January 2025</w:t>
            </w:r>
          </w:p>
        </w:tc>
      </w:tr>
      <w:tr w14:paraId="3F367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B844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E3415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17 January 2025</w:t>
            </w:r>
          </w:p>
        </w:tc>
      </w:tr>
      <w:tr w14:paraId="32CB96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8332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23267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745B5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50B4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2D42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94E98B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FEFF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5542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9D2889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CCDF8D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https://www.in.gov.br/en/web/dou/-/portaria-sda/mapa-n-1.230-de-16-de-janeiro-de-2025-607691604</w:t>
              </w:r>
            </w:hyperlink>
          </w:p>
          <w:p w:rsidR="002F663C" w:rsidRPr="002F663C" w:rsidP="00C14444" w14:paraId="04D04B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F12C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ADD0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115C3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FD997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15800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828C9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990F4A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90655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Ministry of Agriculture and Livestock – MAPA, amends Annex I and Annex II of Normative Instruction No. 37, 1 October 2018, which establishes the analytical parameters for fruit juice and pulp and the list of fruits and other requirements complementary to identity and quality standards.</w:t>
      </w:r>
    </w:p>
    <w:p w:rsidR="006C5A96" w:rsidP="006C5A96" w14:paraId="0311B1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DC0B5A" w14:textId="77777777">
      <w:pPr>
        <w:jc w:val="center"/>
        <w:rPr>
          <w:b/>
        </w:rPr>
      </w:pPr>
    </w:p>
    <w:p w:rsidR="00A1565D" w:rsidP="003971FF" w14:paraId="0CAC734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684E2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9AD10C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177B" w14:paraId="3D62332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0124C36" w14:textId="77777777">
      <w:r>
        <w:separator/>
      </w:r>
    </w:p>
  </w:footnote>
  <w:footnote w:type="continuationSeparator" w:id="1">
    <w:p w:rsidR="004D3A6A" w:rsidP="00ED54E0" w14:paraId="4D4DC8FA" w14:textId="77777777">
      <w:r>
        <w:continuationSeparator/>
      </w:r>
    </w:p>
  </w:footnote>
  <w:footnote w:id="2">
    <w:p w:rsidR="007F6EA2" w14:paraId="59035C8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877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278A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1A8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081B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2FD23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G/TBT/N/BRA/691/Add.3</w:t>
    </w:r>
    <w:bookmarkEnd w:id="3"/>
  </w:p>
  <w:p w:rsidR="00DD3DD7" w:rsidRPr="00DD3DD7" w:rsidP="00DD3DD7" w14:paraId="14393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0847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B23D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1768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D958B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2DE0D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57ECF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722321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E90B01" w14:textId="77777777">
          <w:pPr>
            <w:jc w:val="right"/>
            <w:rPr>
              <w:b/>
              <w:szCs w:val="16"/>
            </w:rPr>
          </w:pPr>
        </w:p>
      </w:tc>
    </w:tr>
    <w:tr w14:paraId="4BF38F6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2BBE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94ACD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G/TBT/N/BRA/691/Add.3</w:t>
          </w:r>
          <w:bookmarkEnd w:id="4"/>
        </w:p>
        <w:p w:rsidR="00C14444" w:rsidRPr="00C14444" w:rsidP="00C14444" w14:paraId="15B49638" w14:textId="77777777">
          <w:pPr>
            <w:jc w:val="center"/>
            <w:rPr>
              <w:szCs w:val="16"/>
            </w:rPr>
          </w:pPr>
        </w:p>
      </w:tc>
    </w:tr>
    <w:tr w14:paraId="576E47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D036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B7A629" w14:textId="008ADFF4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4</w:t>
          </w:r>
          <w:r w:rsidR="000D4D8E">
            <w:rPr>
              <w:szCs w:val="16"/>
            </w:rPr>
            <w:t xml:space="preserve"> February 2025</w:t>
          </w:r>
        </w:p>
      </w:tc>
    </w:tr>
    <w:tr w14:paraId="5578BC7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B0C369" w14:textId="186BA40D">
          <w:pPr>
            <w:jc w:val="left"/>
            <w:rPr>
              <w:b/>
            </w:rPr>
          </w:pPr>
          <w:r w:rsidRPr="00FB0C16">
            <w:rPr>
              <w:rFonts w:eastAsia="Verdana" w:cs="Verdana"/>
              <w:color w:val="FF0000"/>
              <w:szCs w:val="18"/>
            </w:rPr>
            <w:t>(25-0805)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45667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B27B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E32E4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71FAE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6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6"/>
        </w:p>
      </w:tc>
    </w:tr>
  </w:tbl>
  <w:p w:rsidR="00ED54E0" w:rsidP="00DD3DD7" w14:paraId="22322D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4391605">
    <w:abstractNumId w:val="9"/>
  </w:num>
  <w:num w:numId="2" w16cid:durableId="2062778130">
    <w:abstractNumId w:val="7"/>
  </w:num>
  <w:num w:numId="3" w16cid:durableId="383725768">
    <w:abstractNumId w:val="6"/>
  </w:num>
  <w:num w:numId="4" w16cid:durableId="1218977970">
    <w:abstractNumId w:val="5"/>
  </w:num>
  <w:num w:numId="5" w16cid:durableId="961695643">
    <w:abstractNumId w:val="4"/>
  </w:num>
  <w:num w:numId="6" w16cid:durableId="1895190852">
    <w:abstractNumId w:val="12"/>
  </w:num>
  <w:num w:numId="7" w16cid:durableId="1585647135">
    <w:abstractNumId w:val="11"/>
  </w:num>
  <w:num w:numId="8" w16cid:durableId="347147353">
    <w:abstractNumId w:val="10"/>
  </w:num>
  <w:num w:numId="9" w16cid:durableId="64230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0515105">
    <w:abstractNumId w:val="13"/>
  </w:num>
  <w:num w:numId="11" w16cid:durableId="1318460173">
    <w:abstractNumId w:val="8"/>
  </w:num>
  <w:num w:numId="12" w16cid:durableId="495154324">
    <w:abstractNumId w:val="3"/>
  </w:num>
  <w:num w:numId="13" w16cid:durableId="1664964108">
    <w:abstractNumId w:val="2"/>
  </w:num>
  <w:num w:numId="14" w16cid:durableId="493641493">
    <w:abstractNumId w:val="1"/>
  </w:num>
  <w:num w:numId="15" w16cid:durableId="1465271352">
    <w:abstractNumId w:val="0"/>
  </w:num>
  <w:num w:numId="16" w16cid:durableId="145845352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2659"/>
    <w:rsid w:val="000B31E1"/>
    <w:rsid w:val="000C5214"/>
    <w:rsid w:val="000D4D8E"/>
    <w:rsid w:val="000D77DE"/>
    <w:rsid w:val="000E6579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7DAF"/>
    <w:rsid w:val="00223DA8"/>
    <w:rsid w:val="0022571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6D4E"/>
    <w:rsid w:val="004465B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7E36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7B99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6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0415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5B33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177B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207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0D9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05D7"/>
    <w:rsid w:val="00FB0C16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E07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portaria-sda/mapa-n-1.230-de-16-de-janeiro-de-2025-60769160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056FC-D897-452F-8945-C6A836D91AB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168</Words>
  <Characters>990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2025-01-31T15:36:00Z</dcterms:created>
  <dcterms:modified xsi:type="dcterms:W3CDTF">2025-02-04T16:20:00Z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