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BE2F0C" w:rsidP="00DD3DD7" w14:paraId="30112D22" w14:textId="77777777">
      <w:pPr>
        <w:pStyle w:val="Title"/>
      </w:pPr>
      <w:r w:rsidRPr="00BE2F0C">
        <w:t>NOTIFICATION</w:t>
      </w:r>
    </w:p>
    <w:p w:rsidR="002F663C" w:rsidRPr="00BE2F0C" w:rsidP="00DD3DD7" w14:paraId="1DFD40C7" w14:textId="77777777">
      <w:pPr>
        <w:pStyle w:val="Title3"/>
      </w:pPr>
      <w:r w:rsidRPr="00BE2F0C">
        <w:t>Addendum</w:t>
      </w:r>
    </w:p>
    <w:p w:rsidR="002F663C" w:rsidRPr="00BE2F0C" w:rsidP="001E2E4A" w14:paraId="17AADA74" w14:textId="77777777">
      <w:pPr>
        <w:rPr>
          <w:rFonts w:eastAsia="Calibri" w:cs="Times New Roman"/>
        </w:rPr>
      </w:pPr>
      <w:r w:rsidRPr="00BE2F0C">
        <w:rPr>
          <w:rFonts w:eastAsia="Calibri" w:cs="Times New Roman"/>
        </w:rPr>
        <w:t xml:space="preserve">The following communication, dated 4 February 2025, is being circulated at the request of the delegation of the </w:t>
      </w:r>
      <w:r w:rsidRPr="00BE2F0C">
        <w:rPr>
          <w:rFonts w:eastAsia="Calibri" w:cs="Times New Roman"/>
          <w:u w:val="single"/>
        </w:rPr>
        <w:t>United States of America</w:t>
      </w:r>
      <w:r w:rsidRPr="00BE2F0C">
        <w:rPr>
          <w:rFonts w:eastAsia="Calibri" w:cs="Times New Roman"/>
        </w:rPr>
        <w:t>.</w:t>
      </w:r>
    </w:p>
    <w:p w:rsidR="001E2E4A" w:rsidRPr="00BE2F0C" w:rsidP="001E2E4A" w14:paraId="108B448C" w14:textId="77777777">
      <w:pPr>
        <w:rPr>
          <w:rFonts w:eastAsia="Calibri" w:cs="Times New Roman"/>
        </w:rPr>
      </w:pPr>
    </w:p>
    <w:p w:rsidR="002F663C" w:rsidRPr="00BE2F0C" w:rsidP="002F663C" w14:paraId="49D16F5F" w14:textId="77777777">
      <w:pPr>
        <w:jc w:val="center"/>
        <w:rPr>
          <w:rFonts w:eastAsia="Calibri" w:cs="Times New Roman"/>
          <w:b/>
        </w:rPr>
      </w:pPr>
      <w:r w:rsidRPr="00BE2F0C">
        <w:rPr>
          <w:rFonts w:eastAsia="Calibri" w:cs="Times New Roman"/>
          <w:b/>
        </w:rPr>
        <w:t>_______________</w:t>
      </w:r>
    </w:p>
    <w:p w:rsidR="002F663C" w:rsidRPr="00BE2F0C" w:rsidP="002F663C" w14:paraId="02AA786A" w14:textId="77777777">
      <w:pPr>
        <w:rPr>
          <w:rFonts w:eastAsia="Calibri" w:cs="Times New Roman"/>
        </w:rPr>
      </w:pPr>
    </w:p>
    <w:p w:rsidR="00C14444" w:rsidRPr="00BE2F0C" w:rsidP="002F663C" w14:paraId="60DA395F" w14:textId="77777777">
      <w:pPr>
        <w:rPr>
          <w:rFonts w:eastAsia="Calibri" w:cs="Times New Roman"/>
        </w:rPr>
      </w:pPr>
    </w:p>
    <w:p w:rsidR="002F663C" w:rsidRPr="00BE2F0C" w:rsidP="002F663C" w14:paraId="2ED7DA91" w14:textId="77777777">
      <w:pPr>
        <w:spacing w:after="120"/>
        <w:rPr>
          <w:rFonts w:eastAsia="Calibri" w:cs="Times New Roman"/>
          <w:b/>
          <w:szCs w:val="18"/>
        </w:rPr>
      </w:pPr>
      <w:r w:rsidRPr="00BE2F0C">
        <w:rPr>
          <w:rFonts w:eastAsia="Calibri" w:cs="Times New Roman"/>
          <w:b/>
          <w:szCs w:val="18"/>
        </w:rPr>
        <w:t>Title:</w:t>
      </w:r>
      <w:r w:rsidRPr="00BE2F0C">
        <w:rPr>
          <w:rFonts w:eastAsia="Calibri" w:cs="Times New Roman"/>
          <w:bCs/>
          <w:szCs w:val="18"/>
        </w:rPr>
        <w:t xml:space="preserve"> Draft Regulatory Guide: Acceptability of ASME Code, Section III, Division 5, "High Temperature Reactors"</w:t>
      </w:r>
    </w:p>
    <w:p w:rsidR="002F663C" w:rsidRPr="00BE2F0C" w:rsidP="002F663C" w14:paraId="29E8AA1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66519F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BE2F0C" w:rsidP="00C14444" w14:paraId="5DD318A3" w14:textId="77777777">
            <w:pPr>
              <w:spacing w:before="60" w:after="60"/>
              <w:ind w:left="567" w:hanging="567"/>
              <w:rPr>
                <w:rFonts w:eastAsia="Calibri" w:cs="Times New Roman"/>
                <w:b/>
              </w:rPr>
            </w:pPr>
            <w:bookmarkStart w:id="0" w:name="_Hlk24973414"/>
            <w:r w:rsidRPr="00BE2F0C">
              <w:rPr>
                <w:rFonts w:eastAsia="Calibri" w:cs="Times New Roman"/>
                <w:b/>
              </w:rPr>
              <w:t>Reason for Addendum:</w:t>
            </w:r>
          </w:p>
        </w:tc>
      </w:tr>
      <w:tr w14:paraId="5DF79FAA" w14:textId="77777777" w:rsidTr="00E9471B">
        <w:tblPrEx>
          <w:tblW w:w="9049" w:type="dxa"/>
          <w:tblLayout w:type="fixed"/>
          <w:tblLook w:val="04A0"/>
        </w:tblPrEx>
        <w:tc>
          <w:tcPr>
            <w:tcW w:w="851" w:type="dxa"/>
            <w:shd w:val="clear" w:color="auto" w:fill="auto"/>
          </w:tcPr>
          <w:p w:rsidR="002F663C" w:rsidRPr="00BE2F0C" w:rsidP="00C14444" w14:paraId="6FA17F54" w14:textId="77777777">
            <w:pPr>
              <w:spacing w:before="60" w:after="60"/>
              <w:ind w:left="567" w:hanging="567"/>
              <w:rPr>
                <w:rFonts w:eastAsia="Calibri" w:cs="Times New Roman"/>
                <w:szCs w:val="18"/>
              </w:rPr>
            </w:pPr>
            <w:r w:rsidRPr="00BE2F0C">
              <w:rPr>
                <w:rFonts w:eastAsia="Calibri" w:cs="Times New Roman"/>
                <w:szCs w:val="18"/>
              </w:rPr>
              <w:t>[X]</w:t>
            </w:r>
          </w:p>
        </w:tc>
        <w:tc>
          <w:tcPr>
            <w:tcW w:w="8198" w:type="dxa"/>
            <w:shd w:val="clear" w:color="auto" w:fill="auto"/>
          </w:tcPr>
          <w:p w:rsidR="002F663C" w:rsidRPr="00BE2F0C" w:rsidP="00EB7B40" w14:paraId="219EA39E" w14:textId="77777777">
            <w:pPr>
              <w:spacing w:before="60" w:after="60"/>
              <w:rPr>
                <w:rFonts w:eastAsia="Calibri" w:cs="Times New Roman"/>
              </w:rPr>
            </w:pPr>
            <w:r w:rsidRPr="00BE2F0C">
              <w:rPr>
                <w:rFonts w:eastAsia="Calibri" w:cs="Times New Roman"/>
              </w:rPr>
              <w:t>Comment period changed - date:</w:t>
            </w:r>
            <w:r w:rsidRPr="00BE2F0C" w:rsidR="001642F0">
              <w:rPr>
                <w:rFonts w:eastAsia="Calibri" w:cs="Times New Roman"/>
              </w:rPr>
              <w:t xml:space="preserve"> 26 February 2025</w:t>
            </w:r>
          </w:p>
        </w:tc>
      </w:tr>
      <w:tr w14:paraId="1F4AC824" w14:textId="77777777" w:rsidTr="00E9471B">
        <w:tblPrEx>
          <w:tblW w:w="9049" w:type="dxa"/>
          <w:tblLayout w:type="fixed"/>
          <w:tblLook w:val="04A0"/>
        </w:tblPrEx>
        <w:tc>
          <w:tcPr>
            <w:tcW w:w="851" w:type="dxa"/>
            <w:shd w:val="clear" w:color="auto" w:fill="auto"/>
          </w:tcPr>
          <w:p w:rsidR="002F663C" w:rsidRPr="00BE2F0C" w:rsidP="00C14444" w14:paraId="7FB53098" w14:textId="77777777">
            <w:pPr>
              <w:spacing w:before="60" w:after="60"/>
              <w:rPr>
                <w:rFonts w:eastAsia="Calibri" w:cs="Times New Roman"/>
                <w:szCs w:val="18"/>
              </w:rPr>
            </w:pPr>
            <w:r w:rsidRPr="00BE2F0C">
              <w:rPr>
                <w:rFonts w:eastAsia="Calibri" w:cs="Times New Roman"/>
                <w:szCs w:val="18"/>
              </w:rPr>
              <w:t>[ ]</w:t>
            </w:r>
          </w:p>
        </w:tc>
        <w:tc>
          <w:tcPr>
            <w:tcW w:w="8198" w:type="dxa"/>
            <w:shd w:val="clear" w:color="auto" w:fill="auto"/>
          </w:tcPr>
          <w:p w:rsidR="002F663C" w:rsidRPr="00BE2F0C" w:rsidP="00C14444" w14:paraId="65163060" w14:textId="77777777">
            <w:pPr>
              <w:spacing w:before="60" w:after="60"/>
              <w:rPr>
                <w:rFonts w:eastAsia="Calibri" w:cs="Times New Roman"/>
              </w:rPr>
            </w:pPr>
            <w:r w:rsidRPr="00BE2F0C">
              <w:rPr>
                <w:rFonts w:eastAsia="Calibri" w:cs="Times New Roman"/>
              </w:rPr>
              <w:t xml:space="preserve">Notified measure adopted - date: </w:t>
            </w:r>
          </w:p>
        </w:tc>
      </w:tr>
      <w:tr w14:paraId="6F813D62" w14:textId="77777777" w:rsidTr="00E9471B">
        <w:tblPrEx>
          <w:tblW w:w="9049" w:type="dxa"/>
          <w:tblLayout w:type="fixed"/>
          <w:tblLook w:val="04A0"/>
        </w:tblPrEx>
        <w:tc>
          <w:tcPr>
            <w:tcW w:w="851" w:type="dxa"/>
            <w:shd w:val="clear" w:color="auto" w:fill="auto"/>
          </w:tcPr>
          <w:p w:rsidR="002F663C" w:rsidRPr="00BE2F0C" w:rsidP="00C14444" w14:paraId="12ECCAD2" w14:textId="77777777">
            <w:pPr>
              <w:spacing w:before="60" w:after="60"/>
              <w:rPr>
                <w:rFonts w:eastAsia="Calibri" w:cs="Times New Roman"/>
                <w:szCs w:val="18"/>
              </w:rPr>
            </w:pPr>
            <w:r w:rsidRPr="00BE2F0C">
              <w:rPr>
                <w:rFonts w:eastAsia="Calibri" w:cs="Times New Roman"/>
                <w:szCs w:val="18"/>
              </w:rPr>
              <w:t>[ ]</w:t>
            </w:r>
          </w:p>
        </w:tc>
        <w:tc>
          <w:tcPr>
            <w:tcW w:w="8198" w:type="dxa"/>
            <w:shd w:val="clear" w:color="auto" w:fill="auto"/>
          </w:tcPr>
          <w:p w:rsidR="002F663C" w:rsidRPr="00BE2F0C" w:rsidP="00C14444" w14:paraId="212DA78B" w14:textId="77777777">
            <w:pPr>
              <w:spacing w:before="60" w:after="60"/>
              <w:rPr>
                <w:rFonts w:eastAsia="Calibri" w:cs="Times New Roman"/>
              </w:rPr>
            </w:pPr>
            <w:r w:rsidRPr="00BE2F0C">
              <w:rPr>
                <w:rFonts w:eastAsia="Calibri" w:cs="Times New Roman"/>
              </w:rPr>
              <w:t xml:space="preserve">Notified measure published - date: </w:t>
            </w:r>
          </w:p>
        </w:tc>
      </w:tr>
      <w:tr w14:paraId="6D332E84" w14:textId="77777777" w:rsidTr="00E9471B">
        <w:tblPrEx>
          <w:tblW w:w="9049" w:type="dxa"/>
          <w:tblLayout w:type="fixed"/>
          <w:tblLook w:val="04A0"/>
        </w:tblPrEx>
        <w:tc>
          <w:tcPr>
            <w:tcW w:w="851" w:type="dxa"/>
            <w:shd w:val="clear" w:color="auto" w:fill="auto"/>
          </w:tcPr>
          <w:p w:rsidR="002F663C" w:rsidRPr="00BE2F0C" w:rsidP="00C14444" w14:paraId="4C1CDA27" w14:textId="77777777">
            <w:pPr>
              <w:spacing w:before="60" w:after="60"/>
              <w:rPr>
                <w:rFonts w:eastAsia="Calibri" w:cs="Times New Roman"/>
                <w:szCs w:val="18"/>
              </w:rPr>
            </w:pPr>
            <w:r w:rsidRPr="00BE2F0C">
              <w:rPr>
                <w:rFonts w:eastAsia="Calibri" w:cs="Times New Roman"/>
                <w:szCs w:val="18"/>
              </w:rPr>
              <w:t>[ ]</w:t>
            </w:r>
          </w:p>
        </w:tc>
        <w:tc>
          <w:tcPr>
            <w:tcW w:w="8198" w:type="dxa"/>
            <w:shd w:val="clear" w:color="auto" w:fill="auto"/>
          </w:tcPr>
          <w:p w:rsidR="002F663C" w:rsidRPr="00BE2F0C" w:rsidP="00C14444" w14:paraId="09E9E642" w14:textId="77777777">
            <w:pPr>
              <w:spacing w:before="60" w:after="60"/>
              <w:rPr>
                <w:rFonts w:eastAsia="Calibri" w:cs="Times New Roman"/>
              </w:rPr>
            </w:pPr>
            <w:r w:rsidRPr="00BE2F0C">
              <w:rPr>
                <w:rFonts w:eastAsia="Calibri" w:cs="Times New Roman"/>
              </w:rPr>
              <w:t xml:space="preserve">Notified measure enters into force - date: </w:t>
            </w:r>
          </w:p>
        </w:tc>
      </w:tr>
      <w:tr w14:paraId="4B205F45" w14:textId="77777777" w:rsidTr="00E9471B">
        <w:tblPrEx>
          <w:tblW w:w="9049" w:type="dxa"/>
          <w:tblLayout w:type="fixed"/>
          <w:tblLook w:val="04A0"/>
        </w:tblPrEx>
        <w:tc>
          <w:tcPr>
            <w:tcW w:w="851" w:type="dxa"/>
            <w:shd w:val="clear" w:color="auto" w:fill="auto"/>
          </w:tcPr>
          <w:p w:rsidR="002F663C" w:rsidRPr="00BE2F0C" w:rsidP="00C14444" w14:paraId="5F8C752A" w14:textId="77777777">
            <w:pPr>
              <w:spacing w:before="60" w:after="60"/>
              <w:rPr>
                <w:rFonts w:eastAsia="Calibri" w:cs="Times New Roman"/>
                <w:szCs w:val="18"/>
              </w:rPr>
            </w:pPr>
            <w:r w:rsidRPr="00BE2F0C">
              <w:rPr>
                <w:rFonts w:eastAsia="Calibri" w:cs="Times New Roman"/>
                <w:szCs w:val="18"/>
              </w:rPr>
              <w:t>[ ]</w:t>
            </w:r>
          </w:p>
        </w:tc>
        <w:tc>
          <w:tcPr>
            <w:tcW w:w="8198" w:type="dxa"/>
            <w:shd w:val="clear" w:color="auto" w:fill="auto"/>
          </w:tcPr>
          <w:p w:rsidR="002F663C" w:rsidRPr="00BE2F0C" w:rsidP="00EB7B40" w14:paraId="2A77A5CC" w14:textId="77777777">
            <w:pPr>
              <w:spacing w:before="60" w:after="60"/>
              <w:rPr>
                <w:rFonts w:eastAsia="Calibri" w:cs="Times New Roman"/>
              </w:rPr>
            </w:pPr>
            <w:r w:rsidRPr="00BE2F0C">
              <w:rPr>
                <w:rFonts w:eastAsia="Calibri" w:cs="Times New Roman"/>
              </w:rPr>
              <w:t>Text of final measure available from</w:t>
            </w:r>
            <w:bookmarkStart w:id="1" w:name="_Ref40866877"/>
            <w:r>
              <w:rPr>
                <w:rStyle w:val="FootnoteReference"/>
                <w:rFonts w:eastAsia="Calibri" w:cs="Times New Roman"/>
              </w:rPr>
              <w:footnoteReference w:id="2"/>
            </w:r>
            <w:bookmarkEnd w:id="1"/>
            <w:r w:rsidRPr="00BE2F0C">
              <w:rPr>
                <w:rFonts w:eastAsia="Calibri" w:cs="Times New Roman"/>
              </w:rPr>
              <w:t xml:space="preserve">: </w:t>
            </w:r>
          </w:p>
        </w:tc>
      </w:tr>
      <w:tr w14:paraId="28800A86" w14:textId="77777777" w:rsidTr="00E9471B">
        <w:tblPrEx>
          <w:tblW w:w="9049" w:type="dxa"/>
          <w:tblLayout w:type="fixed"/>
          <w:tblLook w:val="04A0"/>
        </w:tblPrEx>
        <w:tc>
          <w:tcPr>
            <w:tcW w:w="851" w:type="dxa"/>
            <w:shd w:val="clear" w:color="auto" w:fill="auto"/>
          </w:tcPr>
          <w:p w:rsidR="002F663C" w:rsidRPr="00BE2F0C" w:rsidP="00C14444" w14:paraId="33F3C3F1" w14:textId="77777777">
            <w:pPr>
              <w:spacing w:before="60" w:after="60"/>
              <w:rPr>
                <w:rFonts w:eastAsia="Calibri" w:cs="Times New Roman"/>
                <w:szCs w:val="18"/>
              </w:rPr>
            </w:pPr>
            <w:r w:rsidRPr="00BE2F0C">
              <w:rPr>
                <w:rFonts w:eastAsia="Calibri" w:cs="Times New Roman"/>
                <w:szCs w:val="18"/>
              </w:rPr>
              <w:t>[ ]</w:t>
            </w:r>
          </w:p>
        </w:tc>
        <w:tc>
          <w:tcPr>
            <w:tcW w:w="8198" w:type="dxa"/>
            <w:shd w:val="clear" w:color="auto" w:fill="auto"/>
          </w:tcPr>
          <w:p w:rsidR="002F663C" w:rsidRPr="00BE2F0C" w:rsidP="00EB7B40" w14:paraId="29B0C147" w14:textId="77777777">
            <w:pPr>
              <w:spacing w:before="60" w:after="60"/>
              <w:rPr>
                <w:rFonts w:eastAsia="Calibri" w:cs="Times New Roman"/>
              </w:rPr>
            </w:pPr>
            <w:r w:rsidRPr="00BE2F0C">
              <w:rPr>
                <w:rFonts w:eastAsia="Calibri" w:cs="Times New Roman"/>
              </w:rPr>
              <w:t xml:space="preserve">Notified measure withdrawn or revoked - date: </w:t>
            </w:r>
          </w:p>
          <w:p w:rsidR="002F663C" w:rsidRPr="00BE2F0C" w:rsidP="00EB7B40" w14:paraId="7CF39AA1" w14:textId="77777777">
            <w:pPr>
              <w:spacing w:before="60" w:after="60"/>
              <w:rPr>
                <w:rFonts w:eastAsia="Calibri" w:cs="Times New Roman"/>
              </w:rPr>
            </w:pPr>
            <w:r w:rsidRPr="00BE2F0C">
              <w:rPr>
                <w:rFonts w:eastAsia="Calibri" w:cs="Times New Roman"/>
              </w:rPr>
              <w:t>Relevant symbol if measure re-notified:</w:t>
            </w:r>
            <w:r w:rsidRPr="00BE2F0C" w:rsidR="00467A46">
              <w:rPr>
                <w:rFonts w:eastAsia="Calibri" w:cs="Times New Roman"/>
              </w:rPr>
              <w:t xml:space="preserve"> </w:t>
            </w:r>
          </w:p>
        </w:tc>
      </w:tr>
      <w:tr w14:paraId="3325B563" w14:textId="77777777" w:rsidTr="00E9471B">
        <w:tblPrEx>
          <w:tblW w:w="9049" w:type="dxa"/>
          <w:tblLayout w:type="fixed"/>
          <w:tblLook w:val="04A0"/>
        </w:tblPrEx>
        <w:tc>
          <w:tcPr>
            <w:tcW w:w="851" w:type="dxa"/>
            <w:shd w:val="clear" w:color="auto" w:fill="auto"/>
          </w:tcPr>
          <w:p w:rsidR="002F663C" w:rsidRPr="00BE2F0C" w:rsidP="00C14444" w14:paraId="53209038" w14:textId="77777777">
            <w:pPr>
              <w:spacing w:before="60" w:after="60"/>
              <w:rPr>
                <w:rFonts w:eastAsia="Calibri" w:cs="Times New Roman"/>
                <w:szCs w:val="18"/>
              </w:rPr>
            </w:pPr>
            <w:r w:rsidRPr="00BE2F0C">
              <w:rPr>
                <w:rFonts w:eastAsia="Calibri" w:cs="Times New Roman"/>
                <w:szCs w:val="18"/>
              </w:rPr>
              <w:t>[ ]</w:t>
            </w:r>
          </w:p>
        </w:tc>
        <w:tc>
          <w:tcPr>
            <w:tcW w:w="8198" w:type="dxa"/>
            <w:shd w:val="clear" w:color="auto" w:fill="auto"/>
          </w:tcPr>
          <w:p w:rsidR="002F663C" w:rsidRPr="00BE2F0C" w:rsidP="00C14444" w14:paraId="23499082" w14:textId="77777777">
            <w:pPr>
              <w:spacing w:before="60" w:after="60"/>
              <w:rPr>
                <w:rFonts w:eastAsia="Calibri" w:cs="Times New Roman"/>
              </w:rPr>
            </w:pPr>
            <w:r w:rsidRPr="00BE2F0C">
              <w:rPr>
                <w:rFonts w:eastAsia="Calibri" w:cs="Times New Roman"/>
              </w:rPr>
              <w:t>Content or scope of notified measure changed</w:t>
            </w:r>
            <w:r w:rsidRPr="00BE2F0C" w:rsidR="00917235">
              <w:rPr>
                <w:rFonts w:eastAsia="Calibri" w:cs="Times New Roman"/>
              </w:rPr>
              <w:t xml:space="preserve"> and text available from</w:t>
            </w:r>
            <w:r w:rsidRPr="00BE2F0C" w:rsidR="00917235">
              <w:rPr>
                <w:rFonts w:eastAsia="Calibri" w:cs="Times New Roman"/>
                <w:vertAlign w:val="superscript"/>
              </w:rPr>
              <w:t>1</w:t>
            </w:r>
            <w:r w:rsidRPr="00BE2F0C" w:rsidR="00082727">
              <w:rPr>
                <w:rFonts w:eastAsia="Calibri" w:cs="Times New Roman"/>
              </w:rPr>
              <w:t xml:space="preserve">: </w:t>
            </w:r>
          </w:p>
          <w:p w:rsidR="002F663C" w:rsidRPr="00BE2F0C" w:rsidP="00C14444" w14:paraId="58398EBC" w14:textId="77777777">
            <w:pPr>
              <w:spacing w:before="60" w:after="60"/>
              <w:rPr>
                <w:rFonts w:eastAsia="Calibri" w:cs="Times New Roman"/>
              </w:rPr>
            </w:pPr>
            <w:r w:rsidRPr="00BE2F0C">
              <w:rPr>
                <w:rFonts w:eastAsia="Calibri" w:cs="Times New Roman"/>
              </w:rPr>
              <w:t>New deadline for comments (if applicable):</w:t>
            </w:r>
            <w:r w:rsidRPr="00BE2F0C" w:rsidR="00467A46">
              <w:rPr>
                <w:rFonts w:eastAsia="Calibri" w:cs="Times New Roman"/>
              </w:rPr>
              <w:t xml:space="preserve"> </w:t>
            </w:r>
          </w:p>
        </w:tc>
      </w:tr>
      <w:tr w14:paraId="6433349D" w14:textId="77777777" w:rsidTr="00E9471B">
        <w:tblPrEx>
          <w:tblW w:w="9049" w:type="dxa"/>
          <w:tblLayout w:type="fixed"/>
          <w:tblLook w:val="04A0"/>
        </w:tblPrEx>
        <w:tc>
          <w:tcPr>
            <w:tcW w:w="851" w:type="dxa"/>
            <w:shd w:val="clear" w:color="auto" w:fill="auto"/>
          </w:tcPr>
          <w:p w:rsidR="002F663C" w:rsidRPr="00BE2F0C" w:rsidP="00C14444" w14:paraId="48AC70CE" w14:textId="77777777">
            <w:pPr>
              <w:spacing w:before="60" w:after="60"/>
              <w:ind w:left="567" w:hanging="567"/>
              <w:rPr>
                <w:rFonts w:eastAsia="Calibri" w:cs="Times New Roman"/>
                <w:szCs w:val="18"/>
              </w:rPr>
            </w:pPr>
            <w:r w:rsidRPr="00BE2F0C">
              <w:rPr>
                <w:rFonts w:eastAsia="Calibri" w:cs="Times New Roman"/>
                <w:szCs w:val="18"/>
              </w:rPr>
              <w:t>[ ]</w:t>
            </w:r>
          </w:p>
        </w:tc>
        <w:tc>
          <w:tcPr>
            <w:tcW w:w="8198" w:type="dxa"/>
            <w:shd w:val="clear" w:color="auto" w:fill="auto"/>
          </w:tcPr>
          <w:p w:rsidR="002F663C" w:rsidRPr="00BE2F0C" w:rsidP="00D95F69" w14:paraId="1A706083" w14:textId="77777777">
            <w:pPr>
              <w:spacing w:before="60" w:after="60"/>
              <w:rPr>
                <w:rFonts w:eastAsia="Calibri" w:cs="Times New Roman"/>
              </w:rPr>
            </w:pPr>
            <w:r w:rsidRPr="00BE2F0C">
              <w:rPr>
                <w:rFonts w:eastAsia="Calibri" w:cs="Times New Roman"/>
              </w:rPr>
              <w:t>Interpretive guidance issued and text available from</w:t>
            </w:r>
            <w:r w:rsidRPr="00BE2F0C" w:rsidR="00370A55">
              <w:rPr>
                <w:rFonts w:eastAsia="Calibri" w:cs="Times New Roman"/>
                <w:vertAlign w:val="superscript"/>
              </w:rPr>
              <w:fldChar w:fldCharType="begin"/>
            </w:r>
            <w:r w:rsidRPr="00BE2F0C" w:rsidR="00370A55">
              <w:rPr>
                <w:rFonts w:eastAsia="Calibri" w:cs="Times New Roman"/>
                <w:vertAlign w:val="superscript"/>
              </w:rPr>
              <w:instrText xml:space="preserve"> NOTEREF _Ref40866877 \h  \* MERGEFORMAT </w:instrText>
            </w:r>
            <w:r w:rsidRPr="00BE2F0C" w:rsidR="00370A55">
              <w:rPr>
                <w:rFonts w:eastAsia="Calibri" w:cs="Times New Roman"/>
                <w:vertAlign w:val="superscript"/>
              </w:rPr>
              <w:fldChar w:fldCharType="separate"/>
            </w:r>
            <w:r w:rsidRPr="00BE2F0C" w:rsidR="00370A55">
              <w:rPr>
                <w:rFonts w:eastAsia="Calibri" w:cs="Times New Roman"/>
                <w:vertAlign w:val="superscript"/>
              </w:rPr>
              <w:t>1</w:t>
            </w:r>
            <w:r w:rsidRPr="00BE2F0C" w:rsidR="00370A55">
              <w:rPr>
                <w:rFonts w:eastAsia="Calibri" w:cs="Times New Roman"/>
                <w:vertAlign w:val="superscript"/>
              </w:rPr>
              <w:fldChar w:fldCharType="end"/>
            </w:r>
            <w:r w:rsidRPr="00BE2F0C">
              <w:rPr>
                <w:rFonts w:eastAsia="Calibri" w:cs="Times New Roman"/>
              </w:rPr>
              <w:t>:</w:t>
            </w:r>
            <w:r w:rsidRPr="00BE2F0C">
              <w:rPr>
                <w:rFonts w:eastAsia="Calibri" w:cs="Times New Roman"/>
                <w:sz w:val="16"/>
                <w:szCs w:val="16"/>
              </w:rPr>
              <w:t xml:space="preserve"> </w:t>
            </w:r>
          </w:p>
        </w:tc>
      </w:tr>
      <w:tr w14:paraId="41DBABB7"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BE2F0C" w:rsidP="00C14444" w14:paraId="1B765FA0" w14:textId="77777777">
            <w:pPr>
              <w:spacing w:before="60" w:after="60"/>
              <w:ind w:left="567" w:hanging="567"/>
              <w:rPr>
                <w:rFonts w:eastAsia="Calibri" w:cs="Times New Roman"/>
                <w:szCs w:val="18"/>
              </w:rPr>
            </w:pPr>
            <w:r w:rsidRPr="00BE2F0C">
              <w:rPr>
                <w:rFonts w:eastAsia="Calibri" w:cs="Times New Roman"/>
                <w:szCs w:val="18"/>
              </w:rPr>
              <w:t>[ ]</w:t>
            </w:r>
          </w:p>
        </w:tc>
        <w:tc>
          <w:tcPr>
            <w:tcW w:w="8198" w:type="dxa"/>
            <w:tcBorders>
              <w:bottom w:val="double" w:sz="4" w:space="0" w:color="auto"/>
            </w:tcBorders>
            <w:shd w:val="clear" w:color="auto" w:fill="auto"/>
          </w:tcPr>
          <w:p w:rsidR="002F663C" w:rsidRPr="00BE2F0C" w:rsidP="00EB7B40" w14:paraId="273F48E1" w14:textId="77777777">
            <w:pPr>
              <w:spacing w:before="60" w:after="60"/>
              <w:rPr>
                <w:rFonts w:eastAsia="Calibri" w:cs="Times New Roman"/>
              </w:rPr>
            </w:pPr>
            <w:r w:rsidRPr="00BE2F0C">
              <w:rPr>
                <w:rFonts w:eastAsia="Calibri" w:cs="Times New Roman"/>
              </w:rPr>
              <w:t>Other:</w:t>
            </w:r>
            <w:r w:rsidRPr="00BE2F0C" w:rsidR="00467A46">
              <w:rPr>
                <w:rFonts w:eastAsia="Calibri" w:cs="Times New Roman"/>
              </w:rPr>
              <w:t xml:space="preserve"> </w:t>
            </w:r>
          </w:p>
        </w:tc>
      </w:tr>
      <w:bookmarkEnd w:id="0"/>
    </w:tbl>
    <w:p w:rsidR="002F663C" w:rsidRPr="00BE2F0C" w:rsidP="002F663C" w14:paraId="23576C5D" w14:textId="77777777">
      <w:pPr>
        <w:jc w:val="left"/>
        <w:rPr>
          <w:rFonts w:eastAsia="Calibri" w:cs="Times New Roman"/>
          <w:highlight w:val="yellow"/>
        </w:rPr>
      </w:pPr>
    </w:p>
    <w:p w:rsidR="003971FF" w:rsidRPr="00BE2F0C" w:rsidP="00B16ACF" w14:paraId="6BE5004D" w14:textId="77777777">
      <w:pPr>
        <w:spacing w:after="120"/>
        <w:rPr>
          <w:rFonts w:eastAsia="Calibri" w:cs="Times New Roman"/>
          <w:bCs/>
          <w:highlight w:val="yellow"/>
        </w:rPr>
      </w:pPr>
      <w:r w:rsidRPr="00BE2F0C">
        <w:rPr>
          <w:rFonts w:eastAsia="Calibri" w:cs="Times New Roman"/>
          <w:b/>
          <w:szCs w:val="18"/>
        </w:rPr>
        <w:t>Description:</w:t>
      </w:r>
      <w:r w:rsidRPr="00BE2F0C">
        <w:rPr>
          <w:rFonts w:eastAsia="Calibri" w:cs="Times New Roman"/>
          <w:szCs w:val="18"/>
        </w:rPr>
        <w:t xml:space="preserve"> On 13 December 2024, the U.S. Nuclear Regulatory Commission (NRC) solicited comments on draft Regulatory Guide (DG) DG-1436, ''Acceptability of ASME Code, Section III, Division 5, 'High Temperature Reactors.' '' The public comment period closed on 27 January 2025. The NRC has decided to reopen the public comment period to allow more time for members of the public to develop and submit their comments.</w:t>
      </w:r>
    </w:p>
    <w:p w:rsidR="00122588" w:rsidRPr="00BE2F0C" w:rsidP="00B16ACF" w14:paraId="4B4985FB" w14:textId="77777777">
      <w:pPr>
        <w:spacing w:before="120" w:after="120"/>
        <w:rPr>
          <w:rFonts w:eastAsia="Calibri" w:cs="Times New Roman"/>
          <w:szCs w:val="18"/>
        </w:rPr>
      </w:pPr>
      <w:r w:rsidRPr="00BE2F0C">
        <w:rPr>
          <w:rFonts w:eastAsia="Calibri" w:cs="Times New Roman"/>
          <w:szCs w:val="18"/>
        </w:rPr>
        <w:t>The comment period for the document published on 13 December 2024 (</w:t>
      </w:r>
      <w:hyperlink r:id="rId7" w:history="1">
        <w:r w:rsidRPr="00BE2F0C">
          <w:rPr>
            <w:rFonts w:eastAsia="Calibri" w:cs="Times New Roman"/>
            <w:color w:val="0000FF"/>
            <w:szCs w:val="18"/>
            <w:u w:val="single"/>
          </w:rPr>
          <w:t>89 FR 100921</w:t>
        </w:r>
      </w:hyperlink>
      <w:r w:rsidRPr="00BE2F0C">
        <w:rPr>
          <w:rFonts w:eastAsia="Calibri" w:cs="Times New Roman"/>
          <w:szCs w:val="18"/>
        </w:rPr>
        <w:t>) has been reopened. Comments should be submitted no later than 26 February 2025. Comments received after this date will be considered, if it is practical to do so, but the NRC is able to ensure consideration only for comments received on or before this date.</w:t>
      </w:r>
    </w:p>
    <w:p w:rsidR="00122588" w:rsidRPr="00BE2F0C" w:rsidP="00B16ACF" w14:paraId="5EA5B956" w14:textId="77777777">
      <w:pPr>
        <w:spacing w:before="120" w:after="120"/>
        <w:rPr>
          <w:rFonts w:eastAsia="Calibri" w:cs="Times New Roman"/>
          <w:szCs w:val="18"/>
        </w:rPr>
      </w:pPr>
      <w:r w:rsidRPr="00BE2F0C">
        <w:rPr>
          <w:rFonts w:eastAsia="Calibri" w:cs="Times New Roman"/>
          <w:szCs w:val="18"/>
        </w:rPr>
        <w:t xml:space="preserve">90 Federal Register (FR) 8782, 3 February 2025; </w:t>
      </w:r>
      <w:hyperlink r:id="rId8" w:history="1">
        <w:r w:rsidRPr="00BE2F0C">
          <w:rPr>
            <w:rFonts w:eastAsia="Calibri" w:cs="Times New Roman"/>
            <w:color w:val="0000FF"/>
            <w:szCs w:val="18"/>
            <w:u w:val="single"/>
          </w:rPr>
          <w:t>Title 10</w:t>
        </w:r>
      </w:hyperlink>
      <w:r w:rsidRPr="00BE2F0C">
        <w:rPr>
          <w:rFonts w:eastAsia="Calibri" w:cs="Times New Roman"/>
          <w:szCs w:val="18"/>
        </w:rPr>
        <w:t xml:space="preserve"> Code of Federal Regulations (CFR) Parts </w:t>
      </w:r>
      <w:hyperlink r:id="rId9" w:history="1">
        <w:r w:rsidRPr="00BE2F0C">
          <w:rPr>
            <w:rFonts w:eastAsia="Calibri" w:cs="Times New Roman"/>
            <w:color w:val="0000FF"/>
            <w:szCs w:val="18"/>
            <w:u w:val="single"/>
          </w:rPr>
          <w:t>50</w:t>
        </w:r>
      </w:hyperlink>
      <w:r w:rsidRPr="00BE2F0C">
        <w:rPr>
          <w:rFonts w:eastAsia="Calibri" w:cs="Times New Roman"/>
          <w:szCs w:val="18"/>
        </w:rPr>
        <w:t xml:space="preserve"> and </w:t>
      </w:r>
      <w:hyperlink r:id="rId10" w:history="1">
        <w:r w:rsidRPr="00BE2F0C">
          <w:rPr>
            <w:rFonts w:eastAsia="Calibri" w:cs="Times New Roman"/>
            <w:color w:val="0000FF"/>
            <w:szCs w:val="18"/>
            <w:u w:val="single"/>
          </w:rPr>
          <w:t>52</w:t>
        </w:r>
      </w:hyperlink>
      <w:r w:rsidRPr="00BE2F0C">
        <w:rPr>
          <w:rFonts w:eastAsia="Calibri" w:cs="Times New Roman"/>
          <w:szCs w:val="18"/>
        </w:rPr>
        <w:t>:</w:t>
      </w:r>
    </w:p>
    <w:p w:rsidR="00122588" w:rsidRPr="00BE2F0C" w:rsidP="00B16ACF" w14:paraId="16C3F934" w14:textId="77777777">
      <w:pPr>
        <w:spacing w:before="120" w:after="120"/>
        <w:rPr>
          <w:rFonts w:eastAsia="Calibri" w:cs="Times New Roman"/>
          <w:szCs w:val="18"/>
        </w:rPr>
      </w:pPr>
      <w:hyperlink r:id="rId11" w:history="1">
        <w:r w:rsidRPr="00BE2F0C">
          <w:rPr>
            <w:rFonts w:eastAsia="Calibri" w:cs="Times New Roman"/>
            <w:color w:val="0000FF"/>
            <w:szCs w:val="18"/>
            <w:u w:val="single"/>
          </w:rPr>
          <w:t>https://www.govinfo.gov/content/pkg/FR-2025-02-03/html/2025-02036.htm</w:t>
        </w:r>
      </w:hyperlink>
    </w:p>
    <w:p w:rsidR="00122588" w:rsidRPr="00BE2F0C" w:rsidP="00B16ACF" w14:paraId="773BF503" w14:textId="77777777">
      <w:pPr>
        <w:spacing w:before="120" w:after="120"/>
        <w:rPr>
          <w:rFonts w:eastAsia="Calibri" w:cs="Times New Roman"/>
          <w:szCs w:val="18"/>
        </w:rPr>
      </w:pPr>
      <w:hyperlink r:id="rId12" w:history="1">
        <w:r w:rsidRPr="00BE2F0C">
          <w:rPr>
            <w:rFonts w:eastAsia="Calibri" w:cs="Times New Roman"/>
            <w:color w:val="0000FF"/>
            <w:szCs w:val="18"/>
            <w:u w:val="single"/>
          </w:rPr>
          <w:t>https://www.govinfo.gov/content/pkg/FR-2025-02-03/pdf/2025-02036.pdf</w:t>
        </w:r>
      </w:hyperlink>
    </w:p>
    <w:p w:rsidR="00122588" w:rsidRPr="00BE2F0C" w:rsidP="00B16ACF" w14:paraId="52336BF9" w14:textId="77777777">
      <w:pPr>
        <w:spacing w:before="120" w:after="120"/>
        <w:rPr>
          <w:rFonts w:eastAsia="Calibri" w:cs="Times New Roman"/>
          <w:szCs w:val="18"/>
        </w:rPr>
      </w:pPr>
      <w:r w:rsidRPr="00BE2F0C">
        <w:rPr>
          <w:rFonts w:eastAsia="Calibri" w:cs="Times New Roman"/>
          <w:szCs w:val="18"/>
        </w:rPr>
        <w:t xml:space="preserve">This reopening of comment period and the draft guide; request for comment notified as </w:t>
      </w:r>
      <w:hyperlink r:id="rId13" w:history="1">
        <w:r w:rsidRPr="00BE2F0C">
          <w:rPr>
            <w:rFonts w:eastAsia="Calibri" w:cs="Times New Roman"/>
            <w:color w:val="0000FF"/>
            <w:szCs w:val="18"/>
            <w:u w:val="single"/>
          </w:rPr>
          <w:t>G/TBT/N/USA/2169</w:t>
        </w:r>
      </w:hyperlink>
      <w:r w:rsidRPr="00BE2F0C">
        <w:rPr>
          <w:rFonts w:eastAsia="Calibri" w:cs="Times New Roman"/>
          <w:szCs w:val="18"/>
        </w:rPr>
        <w:t xml:space="preserve"> are identified by Docket Number NRC-2024-0203. The Docket Folder is available on Regulations.gov at </w:t>
      </w:r>
      <w:hyperlink r:id="rId14" w:history="1">
        <w:r w:rsidRPr="00BE2F0C">
          <w:rPr>
            <w:rFonts w:eastAsia="Calibri" w:cs="Times New Roman"/>
            <w:color w:val="0000FF"/>
            <w:szCs w:val="18"/>
            <w:u w:val="single"/>
          </w:rPr>
          <w:t>https://www.regulations.gov/docket/NRC-2024-0203/document</w:t>
        </w:r>
      </w:hyperlink>
      <w:r w:rsidRPr="00BE2F0C">
        <w:rPr>
          <w:rFonts w:eastAsia="Calibri" w:cs="Times New Roman"/>
          <w:szCs w:val="18"/>
        </w:rPr>
        <w:t xml:space="preserve"> and provides access to primary documents as well as comments received. Documents are also accessible from </w:t>
      </w:r>
      <w:hyperlink r:id="rId15" w:history="1">
        <w:r w:rsidRPr="00BE2F0C">
          <w:rPr>
            <w:rFonts w:eastAsia="Calibri" w:cs="Times New Roman"/>
            <w:color w:val="0000FF"/>
            <w:szCs w:val="18"/>
            <w:u w:val="single"/>
          </w:rPr>
          <w:t>Regulations.gov</w:t>
        </w:r>
      </w:hyperlink>
      <w:r w:rsidRPr="00BE2F0C">
        <w:rPr>
          <w:rFonts w:eastAsia="Calibri" w:cs="Times New Roman"/>
          <w:szCs w:val="18"/>
        </w:rPr>
        <w:t xml:space="preserve"> by searching the Docket Number. WTO Members and their stakeholders are asked to submit comments to the </w:t>
      </w:r>
      <w:hyperlink r:id="rId16" w:history="1">
        <w:r w:rsidRPr="00BE2F0C">
          <w:rPr>
            <w:rFonts w:eastAsia="Calibri" w:cs="Times New Roman"/>
            <w:color w:val="0000FF"/>
            <w:szCs w:val="18"/>
            <w:u w:val="single"/>
          </w:rPr>
          <w:t>USA TBT Enquiry Point</w:t>
        </w:r>
      </w:hyperlink>
      <w:r w:rsidRPr="00BE2F0C">
        <w:rPr>
          <w:rFonts w:eastAsia="Calibri" w:cs="Times New Roman"/>
          <w:szCs w:val="18"/>
        </w:rPr>
        <w:t xml:space="preserve"> by or before </w:t>
      </w:r>
      <w:hyperlink r:id="rId17" w:history="1">
        <w:r w:rsidRPr="00BE2F0C">
          <w:rPr>
            <w:rFonts w:eastAsia="Calibri" w:cs="Times New Roman"/>
            <w:color w:val="0000FF"/>
            <w:szCs w:val="18"/>
            <w:u w:val="single"/>
          </w:rPr>
          <w:t>4pm</w:t>
        </w:r>
      </w:hyperlink>
      <w:r w:rsidRPr="00BE2F0C">
        <w:rPr>
          <w:rFonts w:eastAsia="Calibri" w:cs="Times New Roman"/>
          <w:szCs w:val="18"/>
        </w:rPr>
        <w:t xml:space="preserve"> </w:t>
      </w:r>
      <w:hyperlink r:id="rId18" w:history="1">
        <w:r w:rsidRPr="00BE2F0C">
          <w:rPr>
            <w:rFonts w:eastAsia="Calibri" w:cs="Times New Roman"/>
            <w:color w:val="0000FF"/>
            <w:szCs w:val="18"/>
            <w:u w:val="single"/>
          </w:rPr>
          <w:t>Eastern Time</w:t>
        </w:r>
      </w:hyperlink>
      <w:r w:rsidRPr="00BE2F0C">
        <w:rPr>
          <w:rFonts w:eastAsia="Calibri" w:cs="Times New Roman"/>
          <w:szCs w:val="18"/>
        </w:rPr>
        <w:t xml:space="preserve"> on 26 February 2025. Comments received by the USA TBT Enquiry Point from WTO Members and their stakeholders will be shared with NRC and will also be submitted to the </w:t>
      </w:r>
      <w:hyperlink r:id="rId14" w:history="1">
        <w:r w:rsidRPr="00BE2F0C">
          <w:rPr>
            <w:rFonts w:eastAsia="Calibri" w:cs="Times New Roman"/>
            <w:color w:val="0000FF"/>
            <w:szCs w:val="18"/>
            <w:u w:val="single"/>
          </w:rPr>
          <w:t>Docket</w:t>
        </w:r>
      </w:hyperlink>
      <w:r w:rsidRPr="00BE2F0C">
        <w:rPr>
          <w:rFonts w:eastAsia="Calibri" w:cs="Times New Roman"/>
          <w:szCs w:val="18"/>
        </w:rPr>
        <w:t xml:space="preserve"> on Regulations.gov if received within the comment period.</w:t>
      </w:r>
    </w:p>
    <w:p w:rsidR="006C5A96" w:rsidRPr="00BE2F0C" w:rsidP="006C5A96" w14:paraId="19C22147" w14:textId="77777777">
      <w:pPr>
        <w:jc w:val="center"/>
        <w:rPr>
          <w:b/>
        </w:rPr>
      </w:pPr>
      <w:r w:rsidRPr="00BE2F0C">
        <w:rPr>
          <w:b/>
        </w:rPr>
        <w:t>__________</w:t>
      </w:r>
    </w:p>
    <w:p w:rsidR="004D4D19" w:rsidRPr="00BE2F0C" w:rsidP="007F38C2" w14:paraId="478350E6" w14:textId="77777777">
      <w:pPr>
        <w:jc w:val="center"/>
        <w:rPr>
          <w:b/>
        </w:rPr>
      </w:pPr>
    </w:p>
    <w:p w:rsidR="00A1565D" w:rsidP="003971FF" w14:paraId="13C35290" w14:textId="77777777">
      <w:pPr>
        <w:jc w:val="center"/>
        <w:rPr>
          <w:b/>
        </w:rPr>
      </w:pPr>
    </w:p>
    <w:sectPr w:rsidSect="006C5A96">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BE2F0C" w:rsidP="00DD3DD7" w14:paraId="5FA5FA73" w14:textId="77777777">
    <w:pPr>
      <w:pStyle w:val="Footer"/>
    </w:pPr>
    <w:r w:rsidRPr="00BE2F0C">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BE2F0C" w:rsidP="00DD3DD7" w14:paraId="17974D1B" w14:textId="77777777">
    <w:pPr>
      <w:pStyle w:val="Footer"/>
    </w:pPr>
    <w:r w:rsidRPr="00BE2F0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E2F0C" w:rsidRPr="00BE2F0C" w14:paraId="482BCF9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RPr="00BE2F0C" w:rsidP="00ED54E0" w14:paraId="524E026D" w14:textId="77777777">
      <w:r w:rsidRPr="00BE2F0C">
        <w:separator/>
      </w:r>
    </w:p>
  </w:footnote>
  <w:footnote w:type="continuationSeparator" w:id="1">
    <w:p w:rsidR="004D3A6A" w:rsidRPr="00BE2F0C" w:rsidP="00ED54E0" w14:paraId="7D574BC5" w14:textId="77777777">
      <w:r w:rsidRPr="00BE2F0C">
        <w:continuationSeparator/>
      </w:r>
    </w:p>
  </w:footnote>
  <w:footnote w:id="2">
    <w:p w:rsidR="007F6EA2" w14:paraId="3D5EF0B9" w14:textId="77777777">
      <w:pPr>
        <w:pStyle w:val="FootnoteText"/>
      </w:pPr>
      <w:r w:rsidRPr="00BE2F0C">
        <w:rPr>
          <w:rStyle w:val="FootnoteReference"/>
        </w:rPr>
        <w:footnoteRef/>
      </w:r>
      <w:r w:rsidRPr="00BE2F0C">
        <w:t xml:space="preserve"> </w:t>
      </w:r>
      <w:r w:rsidRPr="00BE2F0C" w:rsidR="00B65A73">
        <w:t>This information can be provided by including a website address, a pdf attachment, or other information on where the text of the final</w:t>
      </w:r>
      <w:r w:rsidRPr="00BE2F0C" w:rsidR="002B2435">
        <w:t>/modified</w:t>
      </w:r>
      <w:r w:rsidRPr="00BE2F0C"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BE2F0C" w:rsidP="00DD3DD7" w14:paraId="6477F958" w14:textId="77777777">
    <w:pPr>
      <w:pStyle w:val="Header"/>
      <w:pBdr>
        <w:bottom w:val="single" w:sz="4" w:space="1" w:color="auto"/>
      </w:pBdr>
      <w:tabs>
        <w:tab w:val="clear" w:pos="4513"/>
        <w:tab w:val="clear" w:pos="9027"/>
      </w:tabs>
      <w:jc w:val="center"/>
    </w:pPr>
    <w:bookmarkStart w:id="2" w:name="bmkSymbols2"/>
    <w:r w:rsidRPr="00BE2F0C">
      <w:t>G/TBT/N/**/**/Add.*</w:t>
    </w:r>
    <w:bookmarkEnd w:id="2"/>
  </w:p>
  <w:p w:rsidR="004D4D19" w:rsidRPr="00BE2F0C" w:rsidP="00DD3DD7" w14:paraId="69A5A279" w14:textId="77777777">
    <w:pPr>
      <w:pStyle w:val="Header"/>
      <w:pBdr>
        <w:bottom w:val="single" w:sz="4" w:space="1" w:color="auto"/>
      </w:pBdr>
      <w:tabs>
        <w:tab w:val="clear" w:pos="4513"/>
        <w:tab w:val="clear" w:pos="9027"/>
      </w:tabs>
      <w:jc w:val="center"/>
    </w:pPr>
  </w:p>
  <w:p w:rsidR="00DD3DD7" w:rsidRPr="00BE2F0C" w:rsidP="00DD3DD7" w14:paraId="1256DF51" w14:textId="77777777">
    <w:pPr>
      <w:pStyle w:val="Header"/>
      <w:pBdr>
        <w:bottom w:val="single" w:sz="4" w:space="1" w:color="auto"/>
      </w:pBdr>
      <w:tabs>
        <w:tab w:val="clear" w:pos="4513"/>
        <w:tab w:val="clear" w:pos="9027"/>
      </w:tabs>
      <w:jc w:val="center"/>
    </w:pPr>
    <w:r w:rsidRPr="00BE2F0C">
      <w:t xml:space="preserve">- </w:t>
    </w:r>
    <w:r w:rsidRPr="00BE2F0C">
      <w:fldChar w:fldCharType="begin"/>
    </w:r>
    <w:r w:rsidRPr="00BE2F0C">
      <w:instrText xml:space="preserve"> PAGE </w:instrText>
    </w:r>
    <w:r w:rsidRPr="00BE2F0C">
      <w:fldChar w:fldCharType="separate"/>
    </w:r>
    <w:r w:rsidRPr="00BE2F0C">
      <w:t>2</w:t>
    </w:r>
    <w:r w:rsidRPr="00BE2F0C">
      <w:fldChar w:fldCharType="end"/>
    </w:r>
    <w:r w:rsidRPr="00BE2F0C">
      <w:t xml:space="preserve"> -</w:t>
    </w:r>
  </w:p>
  <w:p w:rsidR="00544326" w:rsidRPr="00BE2F0C" w:rsidP="00DD3DD7" w14:paraId="29C1D45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BE2F0C" w:rsidP="00DD3DD7" w14:paraId="72E69255" w14:textId="77777777">
    <w:pPr>
      <w:pStyle w:val="Header"/>
      <w:pBdr>
        <w:bottom w:val="single" w:sz="4" w:space="1" w:color="auto"/>
      </w:pBdr>
      <w:tabs>
        <w:tab w:val="clear" w:pos="4513"/>
        <w:tab w:val="clear" w:pos="9027"/>
      </w:tabs>
      <w:jc w:val="center"/>
    </w:pPr>
    <w:bookmarkStart w:id="3" w:name="spsSymbolHeader"/>
    <w:r w:rsidRPr="00BE2F0C">
      <w:t>G/TBT/N/USA/2169/Add.1</w:t>
    </w:r>
    <w:bookmarkEnd w:id="3"/>
  </w:p>
  <w:p w:rsidR="00DD3DD7" w:rsidRPr="00BE2F0C" w:rsidP="00DD3DD7" w14:paraId="1288C61C" w14:textId="77777777">
    <w:pPr>
      <w:pStyle w:val="Header"/>
      <w:pBdr>
        <w:bottom w:val="single" w:sz="4" w:space="1" w:color="auto"/>
      </w:pBdr>
      <w:tabs>
        <w:tab w:val="clear" w:pos="4513"/>
        <w:tab w:val="clear" w:pos="9027"/>
      </w:tabs>
      <w:jc w:val="center"/>
    </w:pPr>
  </w:p>
  <w:p w:rsidR="00DD3DD7" w:rsidRPr="00BE2F0C" w:rsidP="00DD3DD7" w14:paraId="2424E422" w14:textId="77777777">
    <w:pPr>
      <w:pStyle w:val="Header"/>
      <w:pBdr>
        <w:bottom w:val="single" w:sz="4" w:space="1" w:color="auto"/>
      </w:pBdr>
      <w:tabs>
        <w:tab w:val="clear" w:pos="4513"/>
        <w:tab w:val="clear" w:pos="9027"/>
      </w:tabs>
      <w:jc w:val="center"/>
    </w:pPr>
    <w:r w:rsidRPr="00BE2F0C">
      <w:t xml:space="preserve">- </w:t>
    </w:r>
    <w:r w:rsidRPr="00BE2F0C">
      <w:fldChar w:fldCharType="begin"/>
    </w:r>
    <w:r w:rsidRPr="00BE2F0C">
      <w:instrText xml:space="preserve"> PAGE </w:instrText>
    </w:r>
    <w:r w:rsidRPr="00BE2F0C">
      <w:fldChar w:fldCharType="separate"/>
    </w:r>
    <w:r w:rsidRPr="00BE2F0C">
      <w:t>2</w:t>
    </w:r>
    <w:r w:rsidRPr="00BE2F0C">
      <w:fldChar w:fldCharType="end"/>
    </w:r>
    <w:r w:rsidRPr="00BE2F0C">
      <w:t xml:space="preserve"> -</w:t>
    </w:r>
  </w:p>
  <w:p w:rsidR="00544326" w:rsidRPr="00BE2F0C" w:rsidP="00DD3DD7" w14:paraId="3650BC8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E295B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BE2F0C" w:rsidP="00425DC5" w14:paraId="18C41EDA" w14:textId="77777777">
          <w:pPr>
            <w:rPr>
              <w:lang w:eastAsia="en-GB"/>
            </w:rPr>
          </w:pPr>
        </w:p>
      </w:tc>
      <w:tc>
        <w:tcPr>
          <w:tcW w:w="5448" w:type="dxa"/>
          <w:gridSpan w:val="2"/>
          <w:shd w:val="clear" w:color="auto" w:fill="FFFFFF"/>
          <w:tcMar>
            <w:left w:w="108" w:type="dxa"/>
            <w:right w:w="108" w:type="dxa"/>
          </w:tcMar>
          <w:vAlign w:val="center"/>
        </w:tcPr>
        <w:p w:rsidR="00ED54E0" w:rsidRPr="00BE2F0C" w:rsidP="00425DC5" w14:paraId="36E03F21" w14:textId="77777777">
          <w:pPr>
            <w:jc w:val="right"/>
            <w:rPr>
              <w:b/>
              <w:color w:val="FF0000"/>
              <w:szCs w:val="16"/>
            </w:rPr>
          </w:pPr>
          <w:r w:rsidRPr="00BE2F0C">
            <w:rPr>
              <w:b/>
              <w:color w:val="FF0000"/>
              <w:szCs w:val="16"/>
            </w:rPr>
            <w:t xml:space="preserve"> </w:t>
          </w:r>
        </w:p>
      </w:tc>
    </w:tr>
    <w:tr w14:paraId="4A0F51D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BE2F0C" w:rsidP="00425DC5" w14:paraId="3696D803" w14:textId="77777777">
          <w:pPr>
            <w:jc w:val="left"/>
          </w:pPr>
          <w:r w:rsidRPr="00BE2F0C">
            <w:rPr>
              <w:noProof/>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BE2F0C" w:rsidP="00425DC5" w14:paraId="53E9C3F4" w14:textId="77777777">
          <w:pPr>
            <w:jc w:val="right"/>
            <w:rPr>
              <w:b/>
              <w:szCs w:val="16"/>
            </w:rPr>
          </w:pPr>
        </w:p>
      </w:tc>
    </w:tr>
    <w:tr w14:paraId="53F8A78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BE2F0C" w:rsidP="00425DC5" w14:paraId="48C2812A" w14:textId="77777777">
          <w:pPr>
            <w:jc w:val="left"/>
            <w:rPr>
              <w:lang w:eastAsia="en-GB"/>
            </w:rPr>
          </w:pPr>
        </w:p>
      </w:tc>
      <w:tc>
        <w:tcPr>
          <w:tcW w:w="5448" w:type="dxa"/>
          <w:gridSpan w:val="2"/>
          <w:shd w:val="clear" w:color="auto" w:fill="FFFFFF"/>
          <w:tcMar>
            <w:left w:w="108" w:type="dxa"/>
            <w:right w:w="108" w:type="dxa"/>
          </w:tcMar>
        </w:tcPr>
        <w:p w:rsidR="00DD3DD7" w:rsidRPr="00BE2F0C" w:rsidP="00DD3DD7" w14:paraId="68E1F19C" w14:textId="77777777">
          <w:pPr>
            <w:jc w:val="right"/>
            <w:rPr>
              <w:rFonts w:eastAsia="Calibri" w:cs="Times New Roman"/>
              <w:b/>
              <w:szCs w:val="16"/>
            </w:rPr>
          </w:pPr>
          <w:bookmarkStart w:id="4" w:name="bmkSymbols"/>
          <w:r w:rsidRPr="00BE2F0C">
            <w:rPr>
              <w:rFonts w:eastAsia="Calibri" w:cs="Times New Roman"/>
              <w:b/>
              <w:szCs w:val="16"/>
            </w:rPr>
            <w:t>G/TBT/N/USA/2169/Add.1</w:t>
          </w:r>
          <w:bookmarkEnd w:id="4"/>
        </w:p>
        <w:p w:rsidR="00C14444" w:rsidRPr="00BE2F0C" w:rsidP="00C14444" w14:paraId="3EFEE735" w14:textId="77777777">
          <w:pPr>
            <w:jc w:val="center"/>
            <w:rPr>
              <w:szCs w:val="16"/>
            </w:rPr>
          </w:pPr>
        </w:p>
      </w:tc>
    </w:tr>
    <w:tr w14:paraId="7E3EC2B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BE2F0C" w:rsidP="00425DC5" w14:paraId="0540E17C" w14:textId="77777777"/>
      </w:tc>
      <w:tc>
        <w:tcPr>
          <w:tcW w:w="5448" w:type="dxa"/>
          <w:gridSpan w:val="2"/>
          <w:shd w:val="clear" w:color="auto" w:fill="FFFFFF"/>
          <w:tcMar>
            <w:left w:w="108" w:type="dxa"/>
            <w:right w:w="108" w:type="dxa"/>
          </w:tcMar>
          <w:vAlign w:val="center"/>
        </w:tcPr>
        <w:p w:rsidR="00ED54E0" w:rsidRPr="00BE2F0C" w:rsidP="00425DC5" w14:paraId="2516FEEE" w14:textId="24A62D9C">
          <w:pPr>
            <w:jc w:val="right"/>
            <w:rPr>
              <w:szCs w:val="16"/>
            </w:rPr>
          </w:pPr>
          <w:bookmarkStart w:id="5" w:name="bmkDate"/>
          <w:bookmarkEnd w:id="5"/>
          <w:r w:rsidRPr="00BE2F0C">
            <w:rPr>
              <w:szCs w:val="16"/>
            </w:rPr>
            <w:t>4 February 2025</w:t>
          </w:r>
        </w:p>
      </w:tc>
    </w:tr>
    <w:tr w14:paraId="67D1927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BE2F0C" w:rsidP="00425DC5" w14:paraId="48C16AB5" w14:textId="554D3EF7">
          <w:pPr>
            <w:jc w:val="left"/>
            <w:rPr>
              <w:b/>
            </w:rPr>
          </w:pPr>
          <w:bookmarkStart w:id="6" w:name="bmkSerial"/>
          <w:r w:rsidRPr="00BE2F0C">
            <w:rPr>
              <w:rFonts w:eastAsia="Calibri" w:cs="Times New Roman"/>
              <w:color w:val="FF0000"/>
              <w:szCs w:val="16"/>
            </w:rPr>
            <w:t>(25-0809)</w:t>
          </w:r>
          <w:bookmarkEnd w:id="6"/>
        </w:p>
      </w:tc>
      <w:tc>
        <w:tcPr>
          <w:tcW w:w="3325" w:type="dxa"/>
          <w:tcBorders>
            <w:bottom w:val="single" w:sz="4" w:space="0" w:color="auto"/>
          </w:tcBorders>
          <w:tcMar>
            <w:top w:w="0" w:type="dxa"/>
            <w:left w:w="108" w:type="dxa"/>
            <w:bottom w:w="57" w:type="dxa"/>
            <w:right w:w="108" w:type="dxa"/>
          </w:tcMar>
          <w:vAlign w:val="bottom"/>
        </w:tcPr>
        <w:p w:rsidR="00ED54E0" w:rsidRPr="00BE2F0C" w:rsidP="00425DC5" w14:paraId="3F277573" w14:textId="77777777">
          <w:pPr>
            <w:jc w:val="right"/>
            <w:rPr>
              <w:szCs w:val="16"/>
            </w:rPr>
          </w:pPr>
          <w:r w:rsidRPr="00BE2F0C">
            <w:rPr>
              <w:bCs/>
              <w:szCs w:val="16"/>
            </w:rPr>
            <w:t xml:space="preserve">Page: </w:t>
          </w:r>
          <w:r w:rsidRPr="00BE2F0C">
            <w:rPr>
              <w:bCs/>
              <w:szCs w:val="16"/>
            </w:rPr>
            <w:fldChar w:fldCharType="begin"/>
          </w:r>
          <w:r w:rsidRPr="00BE2F0C">
            <w:rPr>
              <w:bCs/>
              <w:szCs w:val="16"/>
            </w:rPr>
            <w:instrText xml:space="preserve"> PAGE  \* Arabic  \* MERGEFORMAT </w:instrText>
          </w:r>
          <w:r w:rsidRPr="00BE2F0C">
            <w:rPr>
              <w:bCs/>
              <w:szCs w:val="16"/>
            </w:rPr>
            <w:fldChar w:fldCharType="separate"/>
          </w:r>
          <w:r w:rsidRPr="00BE2F0C" w:rsidR="00F04A9D">
            <w:rPr>
              <w:rFonts w:ascii="Verdana" w:hAnsi="Verdana" w:eastAsiaTheme="minorHAnsi" w:cstheme="minorBidi"/>
              <w:bCs/>
              <w:sz w:val="18"/>
              <w:szCs w:val="16"/>
              <w:lang w:val="en-GB" w:eastAsia="en-US" w:bidi="ar-SA"/>
            </w:rPr>
            <w:t>1</w:t>
          </w:r>
          <w:r w:rsidRPr="00BE2F0C">
            <w:rPr>
              <w:bCs/>
              <w:szCs w:val="16"/>
            </w:rPr>
            <w:fldChar w:fldCharType="end"/>
          </w:r>
          <w:r w:rsidRPr="00BE2F0C">
            <w:rPr>
              <w:bCs/>
              <w:szCs w:val="16"/>
            </w:rPr>
            <w:t>/</w:t>
          </w:r>
          <w:r w:rsidRPr="00BE2F0C">
            <w:rPr>
              <w:bCs/>
              <w:szCs w:val="16"/>
            </w:rPr>
            <w:fldChar w:fldCharType="begin"/>
          </w:r>
          <w:r w:rsidRPr="00BE2F0C">
            <w:rPr>
              <w:bCs/>
              <w:szCs w:val="16"/>
            </w:rPr>
            <w:instrText xml:space="preserve"> NUMPAGES  \* Arabic  \* MERGEFORMAT </w:instrText>
          </w:r>
          <w:r w:rsidRPr="00BE2F0C">
            <w:rPr>
              <w:bCs/>
              <w:szCs w:val="16"/>
            </w:rPr>
            <w:fldChar w:fldCharType="separate"/>
          </w:r>
          <w:r w:rsidRPr="00BE2F0C" w:rsidR="00F04A9D">
            <w:rPr>
              <w:rFonts w:ascii="Verdana" w:hAnsi="Verdana" w:eastAsiaTheme="minorHAnsi" w:cstheme="minorBidi"/>
              <w:bCs/>
              <w:sz w:val="18"/>
              <w:szCs w:val="16"/>
              <w:lang w:val="en-GB" w:eastAsia="en-US" w:bidi="ar-SA"/>
            </w:rPr>
            <w:t>2</w:t>
          </w:r>
          <w:r w:rsidRPr="00BE2F0C">
            <w:rPr>
              <w:bCs/>
              <w:szCs w:val="16"/>
            </w:rPr>
            <w:fldChar w:fldCharType="end"/>
          </w:r>
        </w:p>
      </w:tc>
    </w:tr>
    <w:tr w14:paraId="71C561A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BE2F0C" w:rsidP="00425DC5" w14:paraId="6DEDE42E" w14:textId="77777777">
          <w:pPr>
            <w:jc w:val="left"/>
            <w:rPr>
              <w:sz w:val="14"/>
              <w:szCs w:val="16"/>
            </w:rPr>
          </w:pPr>
          <w:r w:rsidRPr="00BE2F0C">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BE2F0C" w:rsidP="00425DC5" w14:paraId="5A57B4F1" w14:textId="77777777">
          <w:pPr>
            <w:jc w:val="right"/>
            <w:rPr>
              <w:bCs/>
              <w:szCs w:val="18"/>
            </w:rPr>
          </w:pPr>
          <w:r w:rsidRPr="00BE2F0C">
            <w:rPr>
              <w:rFonts w:eastAsia="Calibri" w:cs="Times New Roman"/>
              <w:bCs/>
              <w:szCs w:val="18"/>
            </w:rPr>
            <w:t xml:space="preserve">Original: </w:t>
          </w:r>
          <w:bookmarkStart w:id="7" w:name="bmkOriginalLanguage"/>
          <w:r w:rsidRPr="00BE2F0C">
            <w:rPr>
              <w:rFonts w:eastAsia="Calibri" w:cs="Times New Roman"/>
              <w:bCs/>
              <w:szCs w:val="18"/>
            </w:rPr>
            <w:t>English</w:t>
          </w:r>
          <w:bookmarkEnd w:id="7"/>
        </w:p>
      </w:tc>
    </w:tr>
  </w:tbl>
  <w:p w:rsidR="00ED54E0" w:rsidRPr="00BE2F0C" w:rsidP="00DD3DD7" w14:paraId="3C4152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788077">
    <w:abstractNumId w:val="9"/>
  </w:num>
  <w:num w:numId="2" w16cid:durableId="1590306530">
    <w:abstractNumId w:val="7"/>
  </w:num>
  <w:num w:numId="3" w16cid:durableId="309021814">
    <w:abstractNumId w:val="6"/>
  </w:num>
  <w:num w:numId="4" w16cid:durableId="706954899">
    <w:abstractNumId w:val="5"/>
  </w:num>
  <w:num w:numId="5" w16cid:durableId="867912204">
    <w:abstractNumId w:val="4"/>
  </w:num>
  <w:num w:numId="6" w16cid:durableId="1350598241">
    <w:abstractNumId w:val="12"/>
  </w:num>
  <w:num w:numId="7" w16cid:durableId="923494212">
    <w:abstractNumId w:val="11"/>
  </w:num>
  <w:num w:numId="8" w16cid:durableId="1505165876">
    <w:abstractNumId w:val="10"/>
  </w:num>
  <w:num w:numId="9" w16cid:durableId="15913489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9494290">
    <w:abstractNumId w:val="13"/>
  </w:num>
  <w:num w:numId="11" w16cid:durableId="2035643263">
    <w:abstractNumId w:val="8"/>
  </w:num>
  <w:num w:numId="12" w16cid:durableId="696467220">
    <w:abstractNumId w:val="3"/>
  </w:num>
  <w:num w:numId="13" w16cid:durableId="1544362911">
    <w:abstractNumId w:val="2"/>
  </w:num>
  <w:num w:numId="14" w16cid:durableId="796532402">
    <w:abstractNumId w:val="1"/>
  </w:num>
  <w:num w:numId="15" w16cid:durableId="282660923">
    <w:abstractNumId w:val="0"/>
  </w:num>
  <w:num w:numId="16" w16cid:durableId="61953297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2588"/>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90A32"/>
    <w:rsid w:val="0059294C"/>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F5079"/>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AF126E"/>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2F0C"/>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294B9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0/chapter-I/part-52" TargetMode="External" /><Relationship Id="rId11" Type="http://schemas.openxmlformats.org/officeDocument/2006/relationships/hyperlink" Target="https://www.govinfo.gov/content/pkg/FR-2025-02-03/html/2025-02036.htm" TargetMode="External" /><Relationship Id="rId12" Type="http://schemas.openxmlformats.org/officeDocument/2006/relationships/hyperlink" Target="https://www.govinfo.gov/content/pkg/FR-2025-02-03/pdf/2025-02036.pdf" TargetMode="External" /><Relationship Id="rId13" Type="http://schemas.openxmlformats.org/officeDocument/2006/relationships/hyperlink" Target="https://eping.wto.org/en/Search?viewData=G/TBT/N/USA/2169" TargetMode="External" /><Relationship Id="rId14" Type="http://schemas.openxmlformats.org/officeDocument/2006/relationships/hyperlink" Target="https://www.regulations.gov/docket/NRC-2024-0203/document" TargetMode="External" /><Relationship Id="rId15" Type="http://schemas.openxmlformats.org/officeDocument/2006/relationships/hyperlink" Target="http://www.regulations.gov/"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24timezones.com/time-zone/et"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4-12-13/pdf/2024-29418.pdf" TargetMode="External" /><Relationship Id="rId8" Type="http://schemas.openxmlformats.org/officeDocument/2006/relationships/hyperlink" Target="https://www.ecfr.gov/current/title-10" TargetMode="External" /><Relationship Id="rId9" Type="http://schemas.openxmlformats.org/officeDocument/2006/relationships/hyperlink" Target="https://www.ecfr.gov/current/title-10/chapter-I/part-5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8A2F3-D98B-493C-A155-91817CF8AA0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2025-02-04T09:42:00Z</dcterms:created>
  <dcterms:modified xsi:type="dcterms:W3CDTF">2025-02-04T13:31:00Z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