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78A92E7" w14:textId="77777777">
      <w:pPr>
        <w:pStyle w:val="Title"/>
      </w:pPr>
      <w:r w:rsidRPr="002F663C">
        <w:t>NOTIFICATION</w:t>
      </w:r>
    </w:p>
    <w:p w:rsidR="002F663C" w:rsidRPr="002F663C" w:rsidP="00DD3DD7" w14:paraId="7A329CA7" w14:textId="77777777">
      <w:pPr>
        <w:pStyle w:val="Title3"/>
      </w:pPr>
      <w:r w:rsidRPr="002F663C">
        <w:t>Addendum</w:t>
      </w:r>
    </w:p>
    <w:p w:rsidR="002F663C" w:rsidP="001E2E4A" w14:paraId="02B0B2B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 February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4FC52704" w14:textId="77777777">
      <w:pPr>
        <w:rPr>
          <w:rFonts w:eastAsia="Calibri" w:cs="Times New Roman"/>
        </w:rPr>
      </w:pPr>
    </w:p>
    <w:p w:rsidR="002F663C" w:rsidRPr="002F663C" w:rsidP="002F663C" w14:paraId="5976AD0E" w14:textId="77777777">
      <w:pPr>
        <w:jc w:val="center"/>
        <w:rPr>
          <w:rFonts w:eastAsia="Calibri" w:cs="Times New Roman"/>
          <w:b/>
        </w:rPr>
      </w:pPr>
      <w:r w:rsidRPr="002F663C">
        <w:rPr>
          <w:rFonts w:eastAsia="Calibri" w:cs="Times New Roman"/>
          <w:b/>
        </w:rPr>
        <w:t>_______________</w:t>
      </w:r>
    </w:p>
    <w:p w:rsidR="002F663C" w:rsidP="002F663C" w14:paraId="38D9D272" w14:textId="77777777">
      <w:pPr>
        <w:rPr>
          <w:rFonts w:eastAsia="Calibri" w:cs="Times New Roman"/>
        </w:rPr>
      </w:pPr>
    </w:p>
    <w:p w:rsidR="00C14444" w:rsidRPr="002F663C" w:rsidP="002F663C" w14:paraId="176B2985" w14:textId="77777777">
      <w:pPr>
        <w:rPr>
          <w:rFonts w:eastAsia="Calibri" w:cs="Times New Roman"/>
        </w:rPr>
      </w:pPr>
    </w:p>
    <w:p w:rsidR="002F663C" w:rsidRPr="002F663C" w:rsidP="002F663C" w14:paraId="05249F7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Safety Standards for Full-Size Baby Cribs and Non-Full-Size Baby Cribs</w:t>
      </w:r>
    </w:p>
    <w:p w:rsidR="002F663C" w:rsidRPr="002F663C" w:rsidP="002F663C" w14:paraId="6905A0D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396884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17F9574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30B14E3" w14:textId="77777777" w:rsidTr="00E9471B">
        <w:tblPrEx>
          <w:tblW w:w="9049" w:type="dxa"/>
          <w:tblLayout w:type="fixed"/>
          <w:tblLook w:val="04A0"/>
        </w:tblPrEx>
        <w:tc>
          <w:tcPr>
            <w:tcW w:w="851" w:type="dxa"/>
            <w:shd w:val="clear" w:color="auto" w:fill="auto"/>
          </w:tcPr>
          <w:p w:rsidR="002F663C" w:rsidRPr="00711F9C" w:rsidP="00C14444" w14:paraId="50F6CFD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78FCF2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C6F7636" w14:textId="77777777" w:rsidTr="00E9471B">
        <w:tblPrEx>
          <w:tblW w:w="9049" w:type="dxa"/>
          <w:tblLayout w:type="fixed"/>
          <w:tblLook w:val="04A0"/>
        </w:tblPrEx>
        <w:tc>
          <w:tcPr>
            <w:tcW w:w="851" w:type="dxa"/>
            <w:shd w:val="clear" w:color="auto" w:fill="auto"/>
          </w:tcPr>
          <w:p w:rsidR="002F663C" w:rsidRPr="00711F9C" w:rsidP="00C14444" w14:paraId="6B2D1CC2"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CB5259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CCAA823" w14:textId="77777777" w:rsidTr="00E9471B">
        <w:tblPrEx>
          <w:tblW w:w="9049" w:type="dxa"/>
          <w:tblLayout w:type="fixed"/>
          <w:tblLook w:val="04A0"/>
        </w:tblPrEx>
        <w:tc>
          <w:tcPr>
            <w:tcW w:w="851" w:type="dxa"/>
            <w:shd w:val="clear" w:color="auto" w:fill="auto"/>
          </w:tcPr>
          <w:p w:rsidR="002F663C" w:rsidRPr="00711F9C" w:rsidP="00C14444" w14:paraId="2B16A81F"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1F3C7113"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31 January 2025</w:t>
            </w:r>
          </w:p>
        </w:tc>
      </w:tr>
      <w:tr w14:paraId="3EA59A50" w14:textId="77777777" w:rsidTr="00E9471B">
        <w:tblPrEx>
          <w:tblW w:w="9049" w:type="dxa"/>
          <w:tblLayout w:type="fixed"/>
          <w:tblLook w:val="04A0"/>
        </w:tblPrEx>
        <w:tc>
          <w:tcPr>
            <w:tcW w:w="851" w:type="dxa"/>
            <w:shd w:val="clear" w:color="auto" w:fill="auto"/>
          </w:tcPr>
          <w:p w:rsidR="002F663C" w:rsidRPr="00711F9C" w:rsidP="00C14444" w14:paraId="35A1366F"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4B2139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5 April 2025; the rule is effective on 5 April 2025, unless the Commission receives a significant adverse comment by 3 March 2025. If the Commission receives such a comment, it will publish a notice in the Federal Register, withdrawing this direct final rule before its effective date. The incorporation by reference of the publication listed in this rule is approved by the Director of the Federal Register as of 5 April 2025.</w:t>
            </w:r>
          </w:p>
        </w:tc>
      </w:tr>
      <w:tr w14:paraId="10DA0633" w14:textId="77777777" w:rsidTr="00E9471B">
        <w:tblPrEx>
          <w:tblW w:w="9049" w:type="dxa"/>
          <w:tblLayout w:type="fixed"/>
          <w:tblLook w:val="04A0"/>
        </w:tblPrEx>
        <w:tc>
          <w:tcPr>
            <w:tcW w:w="851" w:type="dxa"/>
            <w:shd w:val="clear" w:color="auto" w:fill="auto"/>
          </w:tcPr>
          <w:p w:rsidR="002F663C" w:rsidRPr="00711F9C" w:rsidP="00C14444" w14:paraId="721DB378"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787AFC93"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1388884" w14:textId="77777777">
            <w:pPr>
              <w:spacing w:before="120" w:after="120"/>
              <w:rPr>
                <w:rFonts w:eastAsia="Calibri" w:cs="Times New Roman"/>
              </w:rPr>
            </w:pPr>
            <w:hyperlink r:id="rId7" w:tgtFrame="_blank" w:history="1">
              <w:r w:rsidRPr="002F663C" w:rsidR="00040CD1">
                <w:rPr>
                  <w:rFonts w:eastAsia="Calibri" w:cs="Times New Roman"/>
                  <w:color w:val="0000FF"/>
                  <w:u w:val="single"/>
                </w:rPr>
                <w:t>https://members.wto.org/crnattachments/2025/TBT/USA/final_measure/25_01139_00_e.pdf</w:t>
              </w:r>
            </w:hyperlink>
          </w:p>
        </w:tc>
      </w:tr>
      <w:tr w14:paraId="04FE98B8" w14:textId="77777777" w:rsidTr="00E9471B">
        <w:tblPrEx>
          <w:tblW w:w="9049" w:type="dxa"/>
          <w:tblLayout w:type="fixed"/>
          <w:tblLook w:val="04A0"/>
        </w:tblPrEx>
        <w:tc>
          <w:tcPr>
            <w:tcW w:w="851" w:type="dxa"/>
            <w:shd w:val="clear" w:color="auto" w:fill="auto"/>
          </w:tcPr>
          <w:p w:rsidR="002F663C" w:rsidRPr="00711F9C" w:rsidP="00C14444" w14:paraId="172C88A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282418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A17FAD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DE26EFF" w14:textId="77777777" w:rsidTr="00E9471B">
        <w:tblPrEx>
          <w:tblW w:w="9049" w:type="dxa"/>
          <w:tblLayout w:type="fixed"/>
          <w:tblLook w:val="04A0"/>
        </w:tblPrEx>
        <w:tc>
          <w:tcPr>
            <w:tcW w:w="851" w:type="dxa"/>
            <w:shd w:val="clear" w:color="auto" w:fill="auto"/>
          </w:tcPr>
          <w:p w:rsidR="002F663C" w:rsidRPr="00711F9C" w:rsidP="00C14444" w14:paraId="36358E8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FA8C58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8AE9DA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FCDFF7D" w14:textId="77777777" w:rsidTr="00E9471B">
        <w:tblPrEx>
          <w:tblW w:w="9049" w:type="dxa"/>
          <w:tblLayout w:type="fixed"/>
          <w:tblLook w:val="04A0"/>
        </w:tblPrEx>
        <w:tc>
          <w:tcPr>
            <w:tcW w:w="851" w:type="dxa"/>
            <w:shd w:val="clear" w:color="auto" w:fill="auto"/>
          </w:tcPr>
          <w:p w:rsidR="002F663C" w:rsidRPr="00711F9C" w:rsidP="00C14444" w14:paraId="22C9255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19AA92C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E5910C6"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5CCF296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12749A8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9E54CB3" w14:textId="77777777">
      <w:pPr>
        <w:jc w:val="left"/>
        <w:rPr>
          <w:rFonts w:eastAsia="Calibri" w:cs="Times New Roman"/>
          <w:highlight w:val="yellow"/>
        </w:rPr>
      </w:pPr>
    </w:p>
    <w:p w:rsidR="003971FF" w:rsidRPr="007F6EA2" w:rsidP="00B16ACF" w14:paraId="4CBC67E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In December 2010, the U.S. Consumer Product Safety Commission (CPSC or Commission) published a consumer product safety standard for non-full-size baby cribs (NFS cribs) pursuant to section 104 of the Consumer Product Safety Improvement Act of 2008 (</w:t>
      </w:r>
      <w:hyperlink r:id="rId8" w:history="1">
        <w:r w:rsidRPr="002F663C">
          <w:rPr>
            <w:rFonts w:eastAsia="Calibri" w:cs="Times New Roman"/>
            <w:color w:val="0000FF"/>
            <w:szCs w:val="18"/>
            <w:u w:val="single"/>
          </w:rPr>
          <w:t>CPSIA</w:t>
        </w:r>
      </w:hyperlink>
      <w:r w:rsidRPr="002F663C">
        <w:rPr>
          <w:rFonts w:eastAsia="Calibri" w:cs="Times New Roman"/>
          <w:szCs w:val="18"/>
        </w:rPr>
        <w:t xml:space="preserve">). The Commission's mandatory standard incorporates by reference ASTM F406, Standard Consumer Safety Specification for Non-Full-Size Baby Cribs/ Play Yards, with modifications that exclude sections of ASTM F406 that apply to play yards exclusively. The CPSIA sets forth a process for updating mandatory standards for durable infant or toddler products that are based on a voluntary standard, when a voluntary standards organization revises the standard. On 1 August 2024, ASTM approved </w:t>
      </w:r>
      <w:r w:rsidRPr="002F663C">
        <w:rPr>
          <w:rFonts w:eastAsia="Calibri" w:cs="Times New Roman"/>
          <w:szCs w:val="18"/>
        </w:rPr>
        <w:t xml:space="preserve">a revised voluntary standard, and this direct final rule updates the mandatory standard for NFS cribs to incorporate by reference the </w:t>
      </w:r>
      <w:hyperlink r:id="rId9" w:history="1">
        <w:r w:rsidRPr="002F663C">
          <w:rPr>
            <w:rFonts w:eastAsia="Calibri" w:cs="Times New Roman"/>
            <w:color w:val="0000FF"/>
            <w:szCs w:val="18"/>
            <w:u w:val="single"/>
          </w:rPr>
          <w:t>2024 version of ASTM F406</w:t>
        </w:r>
      </w:hyperlink>
      <w:r w:rsidRPr="002F663C">
        <w:rPr>
          <w:rFonts w:eastAsia="Calibri" w:cs="Times New Roman"/>
          <w:szCs w:val="18"/>
        </w:rPr>
        <w:t>.</w:t>
      </w:r>
    </w:p>
    <w:p w:rsidR="00AF3007" w:rsidRPr="002F663C" w:rsidP="00B16ACF" w14:paraId="72EA48C7" w14:textId="77777777">
      <w:pPr>
        <w:spacing w:before="120" w:after="120"/>
        <w:rPr>
          <w:rFonts w:eastAsia="Calibri" w:cs="Times New Roman"/>
          <w:szCs w:val="18"/>
        </w:rPr>
      </w:pPr>
      <w:r w:rsidRPr="002F663C">
        <w:rPr>
          <w:rFonts w:eastAsia="Calibri" w:cs="Times New Roman"/>
          <w:szCs w:val="18"/>
        </w:rPr>
        <w:t>The rule is effective on 5 April 2025, unless the Commission receives a significant adverse comment by 3 March 2025. If the Commission receives such a comment, it will publish a notice in the Federal Register, withdrawing this direct final rule before its effective date. The incorporation by reference of the publication listed in this rule is approved by the Director of the Federal Register as of 5 April 2025.</w:t>
      </w:r>
    </w:p>
    <w:p w:rsidR="00AF3007" w:rsidRPr="002F663C" w:rsidP="00B16ACF" w14:paraId="20F6E7EA" w14:textId="77777777">
      <w:pPr>
        <w:spacing w:before="120" w:after="120"/>
        <w:rPr>
          <w:rFonts w:eastAsia="Calibri" w:cs="Times New Roman"/>
          <w:szCs w:val="18"/>
        </w:rPr>
      </w:pPr>
      <w:r w:rsidRPr="002F663C">
        <w:rPr>
          <w:rFonts w:eastAsia="Calibri" w:cs="Times New Roman"/>
          <w:szCs w:val="18"/>
        </w:rPr>
        <w:t xml:space="preserve">Until the direct final rule takes effect, a read-only copy of ASTM F406-24 is available for viewing on ASTM's website at: </w:t>
      </w:r>
      <w:hyperlink r:id="rId10" w:history="1">
        <w:r w:rsidRPr="002F663C">
          <w:rPr>
            <w:rFonts w:eastAsia="Calibri" w:cs="Times New Roman"/>
            <w:color w:val="0000FF"/>
            <w:szCs w:val="18"/>
            <w:u w:val="single"/>
          </w:rPr>
          <w:t>www.astm.org/CPSC.htm</w:t>
        </w:r>
      </w:hyperlink>
      <w:r w:rsidRPr="002F663C">
        <w:rPr>
          <w:rFonts w:eastAsia="Calibri" w:cs="Times New Roman"/>
          <w:szCs w:val="18"/>
        </w:rPr>
        <w:t xml:space="preserve">. Once the rule takes effect, a read-only copy of the standard will be available for viewing on the ASTM website at: </w:t>
      </w:r>
      <w:hyperlink r:id="rId11" w:history="1">
        <w:r w:rsidRPr="002F663C">
          <w:rPr>
            <w:rFonts w:eastAsia="Calibri" w:cs="Times New Roman"/>
            <w:color w:val="0000FF"/>
            <w:szCs w:val="18"/>
            <w:u w:val="single"/>
          </w:rPr>
          <w:t>www.astm.org/READINGLIBRARY/</w:t>
        </w:r>
      </w:hyperlink>
      <w:r w:rsidRPr="002F663C">
        <w:rPr>
          <w:rFonts w:eastAsia="Calibri" w:cs="Times New Roman"/>
          <w:szCs w:val="18"/>
        </w:rPr>
        <w:t xml:space="preserve">. Additionally, interested parties can purchase a copy of ASTM F406-24 from ASTM International, 100 Barr Harbor Drive, P.O. Box C700, West Conshohocken, PA 19428-2959 USA; phone: 610-832-9585; </w:t>
      </w:r>
      <w:hyperlink r:id="rId12" w:history="1">
        <w:r w:rsidRPr="002F663C">
          <w:rPr>
            <w:rFonts w:eastAsia="Calibri" w:cs="Times New Roman"/>
            <w:color w:val="0000FF"/>
            <w:szCs w:val="18"/>
            <w:u w:val="single"/>
          </w:rPr>
          <w:t>www.astm.org</w:t>
        </w:r>
      </w:hyperlink>
      <w:r w:rsidRPr="002F663C">
        <w:rPr>
          <w:rFonts w:eastAsia="Calibri" w:cs="Times New Roman"/>
          <w:szCs w:val="18"/>
        </w:rPr>
        <w:t xml:space="preserve">. Finally, interested parties can schedule an appointment to inspect a copy of the standard at CPSC's Office of the Secretary, U.S. Consumer Product Safety Commission, 4330 East-West Highway, Bethesda, MD 20814, telephone: +1 301-504-7479; email: </w:t>
      </w:r>
      <w:hyperlink r:id="rId13" w:history="1">
        <w:r w:rsidRPr="002F663C">
          <w:rPr>
            <w:rFonts w:eastAsia="Calibri" w:cs="Times New Roman"/>
            <w:color w:val="0000FF"/>
            <w:szCs w:val="18"/>
            <w:u w:val="single"/>
          </w:rPr>
          <w:t>cpsc-os@cpsc.gov</w:t>
        </w:r>
      </w:hyperlink>
      <w:r w:rsidRPr="002F663C">
        <w:rPr>
          <w:rFonts w:eastAsia="Calibri" w:cs="Times New Roman"/>
          <w:szCs w:val="18"/>
        </w:rPr>
        <w:t>.</w:t>
      </w:r>
    </w:p>
    <w:p w:rsidR="00AF3007" w:rsidRPr="002F663C" w:rsidP="00B16ACF" w14:paraId="3B2BCBF5" w14:textId="77777777">
      <w:pPr>
        <w:spacing w:before="120" w:after="120"/>
        <w:rPr>
          <w:rFonts w:eastAsia="Calibri" w:cs="Times New Roman"/>
          <w:szCs w:val="18"/>
        </w:rPr>
      </w:pPr>
      <w:r w:rsidRPr="002F663C">
        <w:rPr>
          <w:rFonts w:eastAsia="Calibri" w:cs="Times New Roman"/>
          <w:szCs w:val="18"/>
        </w:rPr>
        <w:t xml:space="preserve">90 Federal Register (FR) 8676, 31 January 2025; </w:t>
      </w:r>
      <w:hyperlink r:id="rId14" w:history="1">
        <w:r w:rsidRPr="002F663C">
          <w:rPr>
            <w:rFonts w:eastAsia="Calibri" w:cs="Times New Roman"/>
            <w:color w:val="0000FF"/>
            <w:szCs w:val="18"/>
            <w:u w:val="single"/>
          </w:rPr>
          <w:t>Title 16 Code of Federal Regulations (CFR) Part 1220</w:t>
        </w:r>
      </w:hyperlink>
      <w:r w:rsidRPr="002F663C">
        <w:rPr>
          <w:rFonts w:eastAsia="Calibri" w:cs="Times New Roman"/>
          <w:szCs w:val="18"/>
        </w:rPr>
        <w:t>:</w:t>
      </w:r>
    </w:p>
    <w:p w:rsidR="00AF3007" w:rsidRPr="002F663C" w:rsidP="00B16ACF" w14:paraId="1A3C4894" w14:textId="77777777">
      <w:pPr>
        <w:spacing w:before="120" w:after="120"/>
        <w:rPr>
          <w:rFonts w:eastAsia="Calibri" w:cs="Times New Roman"/>
          <w:szCs w:val="18"/>
        </w:rPr>
      </w:pPr>
      <w:hyperlink r:id="rId15" w:history="1">
        <w:r w:rsidRPr="002F663C" w:rsidR="00040CD1">
          <w:rPr>
            <w:rFonts w:eastAsia="Calibri" w:cs="Times New Roman"/>
            <w:color w:val="0000FF"/>
            <w:szCs w:val="18"/>
            <w:u w:val="single"/>
          </w:rPr>
          <w:t>https://www.govinfo.gov/content/pkg/FR-2025-01-31/html/2025-01721.htm</w:t>
        </w:r>
      </w:hyperlink>
    </w:p>
    <w:p w:rsidR="00AF3007" w:rsidRPr="002F663C" w:rsidP="00B16ACF" w14:paraId="15B90FB0" w14:textId="77777777">
      <w:pPr>
        <w:spacing w:before="120" w:after="120"/>
        <w:rPr>
          <w:rFonts w:eastAsia="Calibri" w:cs="Times New Roman"/>
          <w:szCs w:val="18"/>
        </w:rPr>
      </w:pPr>
      <w:hyperlink r:id="rId16" w:history="1">
        <w:r w:rsidRPr="002F663C" w:rsidR="00040CD1">
          <w:rPr>
            <w:rFonts w:eastAsia="Calibri" w:cs="Times New Roman"/>
            <w:color w:val="0000FF"/>
            <w:szCs w:val="18"/>
            <w:u w:val="single"/>
          </w:rPr>
          <w:t>https://www.govinfo.gov/content/pkg/FR-2025-01-31/pdf/2025-01721.pdf</w:t>
        </w:r>
      </w:hyperlink>
    </w:p>
    <w:p w:rsidR="00AF3007" w:rsidRPr="002F663C" w:rsidP="00B16ACF" w14:paraId="779B9612" w14:textId="77777777">
      <w:pPr>
        <w:spacing w:before="120" w:after="120"/>
        <w:rPr>
          <w:rFonts w:eastAsia="Calibri" w:cs="Times New Roman"/>
          <w:szCs w:val="18"/>
        </w:rPr>
      </w:pPr>
      <w:r w:rsidRPr="002F663C">
        <w:rPr>
          <w:rFonts w:eastAsia="Calibri" w:cs="Times New Roman"/>
          <w:szCs w:val="18"/>
        </w:rPr>
        <w:t xml:space="preserve">This direct final rule and previous actions notified under the symbol </w:t>
      </w:r>
      <w:hyperlink r:id="rId17" w:history="1">
        <w:r w:rsidRPr="002F663C">
          <w:rPr>
            <w:rFonts w:eastAsia="Calibri" w:cs="Times New Roman"/>
            <w:color w:val="0000FF"/>
            <w:szCs w:val="18"/>
            <w:u w:val="single"/>
          </w:rPr>
          <w:t>G/TBT/N/USA/564</w:t>
        </w:r>
      </w:hyperlink>
      <w:r w:rsidRPr="002F663C">
        <w:rPr>
          <w:rFonts w:eastAsia="Calibri" w:cs="Times New Roman"/>
          <w:szCs w:val="18"/>
        </w:rPr>
        <w:t xml:space="preserve"> are identified by Docket Numbers CPSC-2019-0025. The Docket Folder is available from Regulations.gov at </w:t>
      </w:r>
      <w:hyperlink r:id="rId18" w:history="1">
        <w:r w:rsidRPr="002F663C">
          <w:rPr>
            <w:rFonts w:eastAsia="Calibri" w:cs="Times New Roman"/>
            <w:color w:val="0000FF"/>
            <w:szCs w:val="18"/>
            <w:u w:val="single"/>
          </w:rPr>
          <w:t>https://www.regulations.gov/docket/CPSC-2019-0025/document</w:t>
        </w:r>
      </w:hyperlink>
      <w:r w:rsidRPr="002F663C">
        <w:rPr>
          <w:rFonts w:eastAsia="Calibri" w:cs="Times New Roman"/>
          <w:szCs w:val="18"/>
        </w:rPr>
        <w:t xml:space="preserve"> and provides access to primary and supporting documents as well as comments received. Documents are also accessible from </w:t>
      </w:r>
      <w:hyperlink r:id="rId19"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significant adverse comments to the </w:t>
      </w:r>
      <w:hyperlink r:id="rId20"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21"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2" w:history="1">
        <w:r w:rsidRPr="002F663C">
          <w:rPr>
            <w:rFonts w:eastAsia="Calibri" w:cs="Times New Roman"/>
            <w:color w:val="0000FF"/>
            <w:szCs w:val="18"/>
            <w:u w:val="single"/>
          </w:rPr>
          <w:t>Eastern Time</w:t>
        </w:r>
      </w:hyperlink>
      <w:r w:rsidRPr="002F663C">
        <w:rPr>
          <w:rFonts w:eastAsia="Calibri" w:cs="Times New Roman"/>
          <w:szCs w:val="18"/>
        </w:rPr>
        <w:t xml:space="preserve"> on 3 March 2025. Such comments received by the USA TBT Enquiry Point from WTO Members and their stakeholders will be shared with CPSC and will also be submitted to the </w:t>
      </w:r>
      <w:hyperlink r:id="rId18"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26D92727" w14:textId="77777777">
      <w:pPr>
        <w:jc w:val="center"/>
        <w:rPr>
          <w:b/>
        </w:rPr>
      </w:pPr>
      <w:r w:rsidRPr="003971FF">
        <w:rPr>
          <w:b/>
        </w:rPr>
        <w:t>__________</w:t>
      </w:r>
    </w:p>
    <w:p w:rsidR="004D4D19" w:rsidP="007F38C2" w14:paraId="73BFCB52" w14:textId="77777777">
      <w:pPr>
        <w:jc w:val="center"/>
        <w:rPr>
          <w:b/>
        </w:rPr>
      </w:pPr>
    </w:p>
    <w:p w:rsidR="00A1565D" w:rsidP="003971FF" w14:paraId="1FE805EC" w14:textId="77777777">
      <w:pPr>
        <w:jc w:val="center"/>
        <w:rPr>
          <w:b/>
        </w:rPr>
      </w:pPr>
    </w:p>
    <w:sectPr w:rsidSect="006C5A96">
      <w:headerReference w:type="even" r:id="rId23"/>
      <w:headerReference w:type="default" r:id="rId24"/>
      <w:footerReference w:type="even" r:id="rId25"/>
      <w:footerReference w:type="default" r:id="rId26"/>
      <w:headerReference w:type="first" r:id="rId27"/>
      <w:footerReference w:type="first" r:id="rId2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2B70ED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C2774F5"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CD1" w14:paraId="4192A34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3E7EC87" w14:textId="77777777">
      <w:r>
        <w:separator/>
      </w:r>
    </w:p>
  </w:footnote>
  <w:footnote w:type="continuationSeparator" w:id="1">
    <w:p w:rsidR="004D3A6A" w:rsidP="00ED54E0" w14:paraId="6DF7FA57" w14:textId="77777777">
      <w:r>
        <w:continuationSeparator/>
      </w:r>
    </w:p>
  </w:footnote>
  <w:footnote w:id="2">
    <w:p w:rsidR="007F6EA2" w14:paraId="2B0A5C9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347441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00BC8FA" w14:textId="77777777">
    <w:pPr>
      <w:pStyle w:val="Header"/>
      <w:pBdr>
        <w:bottom w:val="single" w:sz="4" w:space="1" w:color="auto"/>
      </w:pBdr>
      <w:tabs>
        <w:tab w:val="clear" w:pos="4513"/>
        <w:tab w:val="clear" w:pos="9027"/>
      </w:tabs>
      <w:jc w:val="center"/>
    </w:pPr>
  </w:p>
  <w:p w:rsidR="00DD3DD7" w:rsidRPr="00DD3DD7" w:rsidP="00DD3DD7" w14:paraId="5F29CF2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1FCC4B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A73B708" w14:textId="77777777">
    <w:pPr>
      <w:pStyle w:val="Header"/>
      <w:pBdr>
        <w:bottom w:val="single" w:sz="4" w:space="1" w:color="auto"/>
      </w:pBdr>
      <w:tabs>
        <w:tab w:val="clear" w:pos="4513"/>
        <w:tab w:val="clear" w:pos="9027"/>
      </w:tabs>
      <w:jc w:val="center"/>
    </w:pPr>
    <w:bookmarkStart w:id="3" w:name="spsSymbolHeader"/>
    <w:r w:rsidRPr="00DD3DD7">
      <w:t>G/TBT/N/USA/564/Add.12</w:t>
    </w:r>
    <w:bookmarkEnd w:id="3"/>
  </w:p>
  <w:p w:rsidR="00DD3DD7" w:rsidRPr="00DD3DD7" w:rsidP="00DD3DD7" w14:paraId="0441855A" w14:textId="77777777">
    <w:pPr>
      <w:pStyle w:val="Header"/>
      <w:pBdr>
        <w:bottom w:val="single" w:sz="4" w:space="1" w:color="auto"/>
      </w:pBdr>
      <w:tabs>
        <w:tab w:val="clear" w:pos="4513"/>
        <w:tab w:val="clear" w:pos="9027"/>
      </w:tabs>
      <w:jc w:val="center"/>
    </w:pPr>
  </w:p>
  <w:p w:rsidR="00DD3DD7" w:rsidRPr="00DD3DD7" w:rsidP="00DD3DD7" w14:paraId="60A5803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833E85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B5B307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C94920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AB275B9" w14:textId="77777777">
          <w:pPr>
            <w:jc w:val="right"/>
            <w:rPr>
              <w:b/>
              <w:color w:val="FF0000"/>
              <w:szCs w:val="16"/>
            </w:rPr>
          </w:pPr>
          <w:r>
            <w:rPr>
              <w:b/>
              <w:color w:val="FF0000"/>
              <w:szCs w:val="16"/>
            </w:rPr>
            <w:t xml:space="preserve"> </w:t>
          </w:r>
        </w:p>
      </w:tc>
    </w:tr>
    <w:tr w14:paraId="274619B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45FC0F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87B8FBD" w14:textId="77777777">
          <w:pPr>
            <w:jc w:val="right"/>
            <w:rPr>
              <w:b/>
              <w:szCs w:val="16"/>
            </w:rPr>
          </w:pPr>
        </w:p>
      </w:tc>
    </w:tr>
    <w:tr w14:paraId="18DFBEC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755ED2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676EECB" w14:textId="77777777">
          <w:pPr>
            <w:jc w:val="right"/>
            <w:rPr>
              <w:rFonts w:eastAsia="Calibri" w:cs="Times New Roman"/>
              <w:b/>
              <w:szCs w:val="16"/>
            </w:rPr>
          </w:pPr>
          <w:bookmarkStart w:id="4" w:name="bmkSymbols"/>
          <w:r w:rsidRPr="002F663C">
            <w:rPr>
              <w:rFonts w:eastAsia="Calibri" w:cs="Times New Roman"/>
              <w:b/>
              <w:szCs w:val="16"/>
            </w:rPr>
            <w:t>G/TBT/N/USA/564/Add.12</w:t>
          </w:r>
          <w:bookmarkEnd w:id="4"/>
        </w:p>
        <w:p w:rsidR="00C14444" w:rsidRPr="00C14444" w:rsidP="00C14444" w14:paraId="5BB3B97C" w14:textId="77777777">
          <w:pPr>
            <w:jc w:val="center"/>
            <w:rPr>
              <w:szCs w:val="16"/>
            </w:rPr>
          </w:pPr>
        </w:p>
      </w:tc>
    </w:tr>
    <w:tr w14:paraId="62B23FD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AA6FEB5" w14:textId="77777777"/>
      </w:tc>
      <w:tc>
        <w:tcPr>
          <w:tcW w:w="5448" w:type="dxa"/>
          <w:gridSpan w:val="2"/>
          <w:shd w:val="clear" w:color="auto" w:fill="FFFFFF"/>
          <w:tcMar>
            <w:left w:w="108" w:type="dxa"/>
            <w:right w:w="108" w:type="dxa"/>
          </w:tcMar>
          <w:vAlign w:val="center"/>
        </w:tcPr>
        <w:p w:rsidR="00ED54E0" w:rsidRPr="00182B84" w:rsidP="00425DC5" w14:paraId="53864FDA" w14:textId="02E7171B">
          <w:pPr>
            <w:jc w:val="right"/>
            <w:rPr>
              <w:szCs w:val="16"/>
            </w:rPr>
          </w:pPr>
          <w:bookmarkStart w:id="5" w:name="bmkDate"/>
          <w:bookmarkEnd w:id="5"/>
          <w:r>
            <w:rPr>
              <w:szCs w:val="16"/>
            </w:rPr>
            <w:t>3 February 2025</w:t>
          </w:r>
        </w:p>
      </w:tc>
    </w:tr>
    <w:tr w14:paraId="71DAF0F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B47757D" w14:textId="23F8D27E">
          <w:pPr>
            <w:jc w:val="left"/>
            <w:rPr>
              <w:b/>
            </w:rPr>
          </w:pPr>
          <w:bookmarkStart w:id="6" w:name="bmkSerial"/>
          <w:r w:rsidRPr="002F663C">
            <w:rPr>
              <w:rFonts w:eastAsia="Calibri" w:cs="Times New Roman"/>
              <w:color w:val="FF0000"/>
              <w:szCs w:val="16"/>
            </w:rPr>
            <w:t>(25-0773)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F73359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929317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75A0B4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470097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C5B84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6345721">
    <w:abstractNumId w:val="9"/>
  </w:num>
  <w:num w:numId="2" w16cid:durableId="733818369">
    <w:abstractNumId w:val="7"/>
  </w:num>
  <w:num w:numId="3" w16cid:durableId="1479572090">
    <w:abstractNumId w:val="6"/>
  </w:num>
  <w:num w:numId="4" w16cid:durableId="1380590271">
    <w:abstractNumId w:val="5"/>
  </w:num>
  <w:num w:numId="5" w16cid:durableId="712116824">
    <w:abstractNumId w:val="4"/>
  </w:num>
  <w:num w:numId="6" w16cid:durableId="1400860794">
    <w:abstractNumId w:val="12"/>
  </w:num>
  <w:num w:numId="7" w16cid:durableId="195972450">
    <w:abstractNumId w:val="11"/>
  </w:num>
  <w:num w:numId="8" w16cid:durableId="846598259">
    <w:abstractNumId w:val="10"/>
  </w:num>
  <w:num w:numId="9" w16cid:durableId="8865299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0879108">
    <w:abstractNumId w:val="13"/>
  </w:num>
  <w:num w:numId="11" w16cid:durableId="695424339">
    <w:abstractNumId w:val="8"/>
  </w:num>
  <w:num w:numId="12" w16cid:durableId="762381632">
    <w:abstractNumId w:val="3"/>
  </w:num>
  <w:num w:numId="13" w16cid:durableId="1768885581">
    <w:abstractNumId w:val="2"/>
  </w:num>
  <w:num w:numId="14" w16cid:durableId="568273097">
    <w:abstractNumId w:val="1"/>
  </w:num>
  <w:num w:numId="15" w16cid:durableId="2043356277">
    <w:abstractNumId w:val="0"/>
  </w:num>
  <w:num w:numId="16" w16cid:durableId="71050055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0CD1"/>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0D7F"/>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AF3007"/>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005CE"/>
    <w:rsid w:val="00C11EAC"/>
    <w:rsid w:val="00C14444"/>
    <w:rsid w:val="00C15F6D"/>
    <w:rsid w:val="00C2459D"/>
    <w:rsid w:val="00C305D7"/>
    <w:rsid w:val="00C30F2A"/>
    <w:rsid w:val="00C37E9F"/>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1741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astm.org/CPSC.htm" TargetMode="External" /><Relationship Id="rId11" Type="http://schemas.openxmlformats.org/officeDocument/2006/relationships/hyperlink" Target="http://www.astm.org/READINGLIBRARY/" TargetMode="External" /><Relationship Id="rId12" Type="http://schemas.openxmlformats.org/officeDocument/2006/relationships/hyperlink" Target="http://www.astm.org" TargetMode="External" /><Relationship Id="rId13" Type="http://schemas.openxmlformats.org/officeDocument/2006/relationships/hyperlink" Target="mailto:cpsc-os@cpsc.gov" TargetMode="External" /><Relationship Id="rId14" Type="http://schemas.openxmlformats.org/officeDocument/2006/relationships/hyperlink" Target="https://www.ecfr.gov/current/title-16/chapter-II/subchapter-B/part-1220" TargetMode="External" /><Relationship Id="rId15" Type="http://schemas.openxmlformats.org/officeDocument/2006/relationships/hyperlink" Target="https://www.govinfo.gov/content/pkg/FR-2025-01-31/html/2025-01721.htm" TargetMode="External" /><Relationship Id="rId16" Type="http://schemas.openxmlformats.org/officeDocument/2006/relationships/hyperlink" Target="https://www.govinfo.gov/content/pkg/FR-2025-01-31/pdf/2025-01721.pdf" TargetMode="External" /><Relationship Id="rId17" Type="http://schemas.openxmlformats.org/officeDocument/2006/relationships/hyperlink" Target="https://eping.wto.org/en/Search?domainIds=1&amp;documentSymbol=USA%2F564" TargetMode="External" /><Relationship Id="rId18" Type="http://schemas.openxmlformats.org/officeDocument/2006/relationships/hyperlink" Target="https://www.regulations.gov/docket/CPSC-2019-0025/document" TargetMode="External" /><Relationship Id="rId19" Type="http://schemas.openxmlformats.org/officeDocument/2006/relationships/hyperlink" Target="http://www.regulations.gov/" TargetMode="External" /><Relationship Id="rId2" Type="http://schemas.openxmlformats.org/officeDocument/2006/relationships/settings" Target="settings.xml" /><Relationship Id="rId20" Type="http://schemas.openxmlformats.org/officeDocument/2006/relationships/hyperlink" Target="mailto:usatbtep@nist.gov" TargetMode="External" /><Relationship Id="rId21" Type="http://schemas.openxmlformats.org/officeDocument/2006/relationships/hyperlink" Target="http://time-time.net/times/time-zones/usa-canada/current-eastern-time-est.php" TargetMode="External" /><Relationship Id="rId22" Type="http://schemas.openxmlformats.org/officeDocument/2006/relationships/hyperlink" Target="https://24timezones.com/time-zone/et" TargetMode="Externa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eader" Target="header3.xml" /><Relationship Id="rId28" Type="http://schemas.openxmlformats.org/officeDocument/2006/relationships/footer" Target="footer3.xml" /><Relationship Id="rId29" Type="http://schemas.openxmlformats.org/officeDocument/2006/relationships/theme" Target="theme/theme1.xml" /><Relationship Id="rId3" Type="http://schemas.openxmlformats.org/officeDocument/2006/relationships/webSettings" Target="webSettings.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USA/final_measure/25_01139_00_e.pdf" TargetMode="External" /><Relationship Id="rId8" Type="http://schemas.openxmlformats.org/officeDocument/2006/relationships/hyperlink" Target="https://www.cpsc.gov/Regulations-Laws--Standards/Statutes/The-Consumer-Product-Safety-Improvement-Act" TargetMode="External" /><Relationship Id="rId9" Type="http://schemas.openxmlformats.org/officeDocument/2006/relationships/hyperlink" Target="https://www.astm.org/f0406-24.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F9F19-E6C0-4F9D-8FFE-E0C3A9F10853}">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836</Words>
  <Characters>4812</Characters>
  <Application>Microsoft Office Word</Application>
  <DocSecurity>0</DocSecurity>
  <Lines>200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2025-02-03T10:54:00Z</dcterms:created>
  <dcterms:modified xsi:type="dcterms:W3CDTF">2025-02-03T12:05:00Z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