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48FAE" w14:textId="77777777" w:rsidR="009239F7" w:rsidRPr="002F6A28" w:rsidRDefault="00925579" w:rsidP="002F6A28">
      <w:pPr>
        <w:pStyle w:val="Title"/>
        <w:rPr>
          <w:caps w:val="0"/>
          <w:kern w:val="0"/>
        </w:rPr>
      </w:pPr>
      <w:r w:rsidRPr="002F6A28">
        <w:rPr>
          <w:caps w:val="0"/>
          <w:kern w:val="0"/>
        </w:rPr>
        <w:t>NOTIFICATION</w:t>
      </w:r>
    </w:p>
    <w:p w14:paraId="2D08EE83" w14:textId="77777777" w:rsidR="009239F7" w:rsidRPr="002F6A28" w:rsidRDefault="00925579" w:rsidP="002F6A28">
      <w:pPr>
        <w:jc w:val="center"/>
      </w:pPr>
      <w:r w:rsidRPr="002F6A28">
        <w:t>The following notification is being circulated in accordance with Article 10.6</w:t>
      </w:r>
    </w:p>
    <w:p w14:paraId="4AB2EB6F"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B644A7" w14:paraId="3E0B5DFC" w14:textId="77777777" w:rsidTr="0069259F">
        <w:tc>
          <w:tcPr>
            <w:tcW w:w="713" w:type="dxa"/>
            <w:tcBorders>
              <w:bottom w:val="single" w:sz="6" w:space="0" w:color="auto"/>
            </w:tcBorders>
            <w:shd w:val="clear" w:color="auto" w:fill="auto"/>
          </w:tcPr>
          <w:p w14:paraId="4CFEE4FA" w14:textId="77777777" w:rsidR="00F85C99" w:rsidRPr="002F6A28" w:rsidRDefault="00925579" w:rsidP="002F6A28">
            <w:pPr>
              <w:spacing w:before="120" w:after="120"/>
              <w:jc w:val="left"/>
            </w:pPr>
            <w:r w:rsidRPr="002F6A28">
              <w:rPr>
                <w:b/>
              </w:rPr>
              <w:t>1.</w:t>
            </w:r>
          </w:p>
        </w:tc>
        <w:tc>
          <w:tcPr>
            <w:tcW w:w="8546" w:type="dxa"/>
            <w:tcBorders>
              <w:bottom w:val="single" w:sz="6" w:space="0" w:color="auto"/>
            </w:tcBorders>
            <w:shd w:val="clear" w:color="auto" w:fill="auto"/>
          </w:tcPr>
          <w:p w14:paraId="69A33AFC" w14:textId="77777777" w:rsidR="00F85C99" w:rsidRPr="002F6A28" w:rsidRDefault="00925579" w:rsidP="00C805B6">
            <w:pPr>
              <w:spacing w:before="120" w:after="120"/>
            </w:pPr>
            <w:r w:rsidRPr="002F6A28">
              <w:rPr>
                <w:b/>
              </w:rPr>
              <w:t>Notifying Member:</w:t>
            </w:r>
            <w:r w:rsidR="00EE3A11" w:rsidRPr="00C92678">
              <w:t xml:space="preserve"> </w:t>
            </w:r>
            <w:r w:rsidR="00EE3A11" w:rsidRPr="00C92678">
              <w:rPr>
                <w:u w:val="single"/>
              </w:rPr>
              <w:t>UNITED KINGDOM</w:t>
            </w:r>
          </w:p>
          <w:p w14:paraId="361AD287" w14:textId="77777777" w:rsidR="00F85C99" w:rsidRPr="002F6A28" w:rsidRDefault="00925579" w:rsidP="002F6A28">
            <w:pPr>
              <w:spacing w:after="120"/>
            </w:pPr>
            <w:r w:rsidRPr="002F6A28">
              <w:rPr>
                <w:b/>
              </w:rPr>
              <w:t>If applicable, name of local government involved (Article 3.2 and 7.2):</w:t>
            </w:r>
            <w:r w:rsidR="00EE3A11" w:rsidRPr="00C379C8">
              <w:t xml:space="preserve"> </w:t>
            </w:r>
          </w:p>
        </w:tc>
      </w:tr>
      <w:tr w:rsidR="00B644A7" w14:paraId="6A60AFE3" w14:textId="77777777" w:rsidTr="0069259F">
        <w:tc>
          <w:tcPr>
            <w:tcW w:w="713" w:type="dxa"/>
            <w:tcBorders>
              <w:top w:val="single" w:sz="6" w:space="0" w:color="auto"/>
              <w:bottom w:val="single" w:sz="6" w:space="0" w:color="auto"/>
            </w:tcBorders>
            <w:shd w:val="clear" w:color="auto" w:fill="auto"/>
          </w:tcPr>
          <w:p w14:paraId="55215753" w14:textId="77777777" w:rsidR="00F85C99" w:rsidRPr="002F6A28" w:rsidRDefault="00925579"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7B1FEFA1" w14:textId="77777777" w:rsidR="00F85C99" w:rsidRPr="002F6A28" w:rsidRDefault="00925579" w:rsidP="00155128">
            <w:pPr>
              <w:spacing w:before="120" w:after="120"/>
            </w:pPr>
            <w:r w:rsidRPr="002F6A28">
              <w:rPr>
                <w:b/>
              </w:rPr>
              <w:t>Agency responsible:</w:t>
            </w:r>
            <w:r w:rsidR="00EE3A11" w:rsidRPr="00C379C8">
              <w:t xml:space="preserve"> </w:t>
            </w:r>
          </w:p>
          <w:p w14:paraId="1338E396" w14:textId="77777777" w:rsidR="00EE3A11" w:rsidRPr="00C379C8" w:rsidRDefault="00925579" w:rsidP="00155128">
            <w:pPr>
              <w:spacing w:after="120"/>
            </w:pPr>
            <w:r w:rsidRPr="00C379C8">
              <w:t>Gambling Commission</w:t>
            </w:r>
          </w:p>
          <w:p w14:paraId="087F9AC8" w14:textId="77777777" w:rsidR="00F85C99" w:rsidRPr="002F6A28" w:rsidRDefault="00925579"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2261A15B" w14:textId="77777777" w:rsidR="00AC6C6E" w:rsidRPr="00C379C8" w:rsidRDefault="00925579" w:rsidP="00AA646C">
            <w:r w:rsidRPr="00C379C8">
              <w:t>UK TBT Enquiry Point</w:t>
            </w:r>
          </w:p>
          <w:p w14:paraId="1677EA77" w14:textId="77777777" w:rsidR="00AC6C6E" w:rsidRPr="00C379C8" w:rsidRDefault="00925579" w:rsidP="00AA646C">
            <w:r w:rsidRPr="00C379C8">
              <w:t>Trade Policy, Implementation and Negotiations</w:t>
            </w:r>
          </w:p>
          <w:p w14:paraId="116A98DF" w14:textId="77777777" w:rsidR="00AC6C6E" w:rsidRPr="00C379C8" w:rsidRDefault="00925579" w:rsidP="00AA646C">
            <w:r w:rsidRPr="00C379C8">
              <w:t>Department for Business and Trade</w:t>
            </w:r>
          </w:p>
          <w:p w14:paraId="41775AFC" w14:textId="77777777" w:rsidR="00AC6C6E" w:rsidRPr="00C379C8" w:rsidRDefault="00925579" w:rsidP="00AA646C">
            <w:r w:rsidRPr="00C379C8">
              <w:t>Old Admiralty Building</w:t>
            </w:r>
          </w:p>
          <w:p w14:paraId="1AEA4353" w14:textId="77777777" w:rsidR="00AC6C6E" w:rsidRPr="00C379C8" w:rsidRDefault="00925579" w:rsidP="00AA646C">
            <w:r w:rsidRPr="00C379C8">
              <w:t>London</w:t>
            </w:r>
          </w:p>
          <w:p w14:paraId="28258F76" w14:textId="77777777" w:rsidR="00AC6C6E" w:rsidRPr="00C379C8" w:rsidRDefault="00925579" w:rsidP="00AA646C">
            <w:r w:rsidRPr="00C379C8">
              <w:t>SW1A 2DY</w:t>
            </w:r>
          </w:p>
          <w:p w14:paraId="43FD6035" w14:textId="77777777" w:rsidR="00AC6C6E" w:rsidRPr="00C379C8" w:rsidRDefault="00AC6C6E" w:rsidP="00AA646C">
            <w:pPr>
              <w:spacing w:after="120"/>
            </w:pPr>
            <w:hyperlink r:id="rId9" w:history="1">
              <w:r w:rsidRPr="00C379C8">
                <w:rPr>
                  <w:color w:val="0000FF"/>
                  <w:u w:val="single"/>
                </w:rPr>
                <w:t>tbtenquiriesuk@businessandtrade.gov.uk</w:t>
              </w:r>
            </w:hyperlink>
          </w:p>
        </w:tc>
      </w:tr>
      <w:tr w:rsidR="00B644A7" w14:paraId="6797600B" w14:textId="77777777" w:rsidTr="0069259F">
        <w:tc>
          <w:tcPr>
            <w:tcW w:w="713" w:type="dxa"/>
            <w:tcBorders>
              <w:top w:val="single" w:sz="6" w:space="0" w:color="auto"/>
              <w:bottom w:val="single" w:sz="6" w:space="0" w:color="auto"/>
            </w:tcBorders>
            <w:shd w:val="clear" w:color="auto" w:fill="auto"/>
          </w:tcPr>
          <w:p w14:paraId="1A48811E" w14:textId="77777777" w:rsidR="00F85C99" w:rsidRPr="002F6A28" w:rsidRDefault="00925579"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6A8E13B8" w14:textId="77777777" w:rsidR="00F85C99" w:rsidRPr="0058336F" w:rsidRDefault="00925579"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B644A7" w14:paraId="62EF4779" w14:textId="77777777" w:rsidTr="0069259F">
        <w:tc>
          <w:tcPr>
            <w:tcW w:w="713" w:type="dxa"/>
            <w:tcBorders>
              <w:top w:val="single" w:sz="6" w:space="0" w:color="auto"/>
              <w:bottom w:val="single" w:sz="6" w:space="0" w:color="auto"/>
            </w:tcBorders>
            <w:shd w:val="clear" w:color="auto" w:fill="auto"/>
          </w:tcPr>
          <w:p w14:paraId="354C7CE9" w14:textId="77777777" w:rsidR="00F85C99" w:rsidRPr="002F6A28" w:rsidRDefault="00925579"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5260B43C" w14:textId="77777777" w:rsidR="00F85C99" w:rsidRPr="002F6A28" w:rsidRDefault="00925579"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Amusement machines operated by coins, banknotes, bank cards, tokens or by any other means of payment (HS code(s): 9504)</w:t>
            </w:r>
          </w:p>
        </w:tc>
      </w:tr>
      <w:tr w:rsidR="00B644A7" w14:paraId="4BC78013" w14:textId="77777777" w:rsidTr="0069259F">
        <w:tc>
          <w:tcPr>
            <w:tcW w:w="713" w:type="dxa"/>
            <w:tcBorders>
              <w:top w:val="single" w:sz="6" w:space="0" w:color="auto"/>
              <w:bottom w:val="single" w:sz="6" w:space="0" w:color="auto"/>
            </w:tcBorders>
            <w:shd w:val="clear" w:color="auto" w:fill="auto"/>
          </w:tcPr>
          <w:p w14:paraId="1095D975" w14:textId="77777777" w:rsidR="00F85C99" w:rsidRPr="002F6A28" w:rsidRDefault="00925579"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5FC41194" w14:textId="77777777" w:rsidR="00F85C99" w:rsidRPr="002F6A28" w:rsidRDefault="00925579" w:rsidP="002F6A28">
            <w:pPr>
              <w:spacing w:before="120" w:after="120"/>
            </w:pPr>
            <w:r w:rsidRPr="002F6A28">
              <w:rPr>
                <w:b/>
              </w:rPr>
              <w:t>Title, number of pages and language(s) of the notified document:</w:t>
            </w:r>
            <w:r w:rsidR="00EE3A11" w:rsidRPr="00C379C8">
              <w:t xml:space="preserve"> Gaming Machine Testing Strategy (8 page(s), in English),</w:t>
            </w:r>
          </w:p>
          <w:p w14:paraId="7FE33DD1" w14:textId="77777777" w:rsidR="00EE3A11" w:rsidRPr="00C379C8" w:rsidRDefault="00925579" w:rsidP="002F6A28">
            <w:pPr>
              <w:spacing w:before="120" w:after="120"/>
            </w:pPr>
            <w:r w:rsidRPr="00C379C8">
              <w:t>Amendments to the Gaming Machine Technical Standards; (85 page(s), in English)</w:t>
            </w:r>
          </w:p>
        </w:tc>
      </w:tr>
      <w:tr w:rsidR="00B644A7" w14:paraId="0818EB80" w14:textId="77777777" w:rsidTr="0069259F">
        <w:tc>
          <w:tcPr>
            <w:tcW w:w="713" w:type="dxa"/>
            <w:tcBorders>
              <w:top w:val="single" w:sz="6" w:space="0" w:color="auto"/>
              <w:bottom w:val="single" w:sz="6" w:space="0" w:color="auto"/>
            </w:tcBorders>
            <w:shd w:val="clear" w:color="auto" w:fill="auto"/>
          </w:tcPr>
          <w:p w14:paraId="3F892A33" w14:textId="77777777" w:rsidR="00F85C99" w:rsidRPr="002F6A28" w:rsidRDefault="00925579"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0C24C371" w14:textId="77777777" w:rsidR="00F85C99" w:rsidRPr="002F6A28" w:rsidRDefault="00925579" w:rsidP="002F6A28">
            <w:pPr>
              <w:spacing w:before="120" w:after="120"/>
              <w:rPr>
                <w:b/>
              </w:rPr>
            </w:pPr>
            <w:r w:rsidRPr="002F6A28">
              <w:rPr>
                <w:b/>
              </w:rPr>
              <w:t>Description of content:</w:t>
            </w:r>
            <w:r w:rsidR="00FE448B" w:rsidRPr="00C379C8">
              <w:t xml:space="preserve"> The Gambling Commission's consultation sets out technical gaming machine proposals to introduce 5 new technical standards for gaming machines located in Great Britain related to:</w:t>
            </w:r>
          </w:p>
          <w:p w14:paraId="796A8284" w14:textId="77777777" w:rsidR="00FE448B" w:rsidRPr="00C379C8" w:rsidRDefault="00925579" w:rsidP="002F6A28">
            <w:pPr>
              <w:numPr>
                <w:ilvl w:val="0"/>
                <w:numId w:val="16"/>
              </w:numPr>
              <w:spacing w:before="120" w:after="120"/>
            </w:pPr>
            <w:r w:rsidRPr="00C379C8">
              <w:t>limit setting functionality (a gambling management tool)</w:t>
            </w:r>
          </w:p>
          <w:p w14:paraId="061DF233" w14:textId="77777777" w:rsidR="00FE448B" w:rsidRPr="00C379C8" w:rsidRDefault="00925579" w:rsidP="002F6A28">
            <w:pPr>
              <w:numPr>
                <w:ilvl w:val="0"/>
                <w:numId w:val="16"/>
              </w:numPr>
              <w:spacing w:before="120" w:after="120"/>
            </w:pPr>
            <w:r w:rsidRPr="00C379C8">
              <w:t>safer gambling messaging (information provision)</w:t>
            </w:r>
          </w:p>
          <w:p w14:paraId="45E145E6" w14:textId="77777777" w:rsidR="00FE448B" w:rsidRPr="00C379C8" w:rsidRDefault="00925579" w:rsidP="002F6A28">
            <w:pPr>
              <w:numPr>
                <w:ilvl w:val="0"/>
                <w:numId w:val="16"/>
              </w:numPr>
              <w:spacing w:before="120" w:after="120"/>
            </w:pPr>
            <w:r w:rsidRPr="00C379C8">
              <w:t>display of net position and session time (information provision)</w:t>
            </w:r>
          </w:p>
          <w:p w14:paraId="6E436B4F" w14:textId="77777777" w:rsidR="00FE448B" w:rsidRPr="00C379C8" w:rsidRDefault="00925579" w:rsidP="002F6A28">
            <w:pPr>
              <w:numPr>
                <w:ilvl w:val="0"/>
                <w:numId w:val="16"/>
              </w:numPr>
              <w:spacing w:before="120" w:after="120"/>
            </w:pPr>
            <w:r w:rsidRPr="00C379C8">
              <w:t>prohibiting the celebration of awards below the stake size (game design)</w:t>
            </w:r>
          </w:p>
          <w:p w14:paraId="2B789EFA" w14:textId="77777777" w:rsidR="00FE448B" w:rsidRPr="00C379C8" w:rsidRDefault="00925579" w:rsidP="002F6A28">
            <w:pPr>
              <w:numPr>
                <w:ilvl w:val="0"/>
                <w:numId w:val="16"/>
              </w:numPr>
              <w:spacing w:before="120" w:after="120"/>
            </w:pPr>
            <w:r w:rsidRPr="00C379C8">
              <w:t>prohibiting player-led features that permit a customer to reduce the time until the result is presented (game design)</w:t>
            </w:r>
          </w:p>
          <w:p w14:paraId="4D77983D" w14:textId="77777777" w:rsidR="00FE448B" w:rsidRPr="00C379C8" w:rsidRDefault="00925579" w:rsidP="002F6A28">
            <w:pPr>
              <w:numPr>
                <w:ilvl w:val="0"/>
                <w:numId w:val="16"/>
              </w:numPr>
              <w:spacing w:before="120" w:after="120"/>
            </w:pPr>
            <w:r w:rsidRPr="00C379C8">
              <w:t>amend 3 existing technical standards in relation to game links (2 proposals) and live jackpots.</w:t>
            </w:r>
          </w:p>
          <w:p w14:paraId="00183794" w14:textId="77777777" w:rsidR="00FE448B" w:rsidRPr="00C379C8" w:rsidRDefault="00925579" w:rsidP="002F6A28">
            <w:pPr>
              <w:spacing w:before="120" w:after="120"/>
            </w:pPr>
            <w:r w:rsidRPr="00C379C8">
              <w:lastRenderedPageBreak/>
              <w:t>Additionally, the consultation sets out other gaming machine proposals to:</w:t>
            </w:r>
          </w:p>
          <w:p w14:paraId="3C18CCF5" w14:textId="77777777" w:rsidR="00FE448B" w:rsidRPr="00C379C8" w:rsidRDefault="00925579" w:rsidP="002F6A28">
            <w:pPr>
              <w:numPr>
                <w:ilvl w:val="0"/>
                <w:numId w:val="17"/>
              </w:numPr>
              <w:spacing w:before="120" w:after="120"/>
            </w:pPr>
            <w:r w:rsidRPr="00C379C8">
              <w:t xml:space="preserve">consolidate the existing 12 GMTS into a single standard, whilst amending the format to be more consistent with our </w:t>
            </w:r>
            <w:hyperlink r:id="rId10" w:history="1">
              <w:r w:rsidR="00FE448B" w:rsidRPr="00C379C8">
                <w:rPr>
                  <w:color w:val="0000FF"/>
                  <w:u w:val="single"/>
                </w:rPr>
                <w:t>Remote gambling and software technical standards</w:t>
              </w:r>
            </w:hyperlink>
            <w:r w:rsidRPr="00C379C8">
              <w:t xml:space="preserve"> for greater clarity</w:t>
            </w:r>
          </w:p>
          <w:p w14:paraId="1E7BA295" w14:textId="77777777" w:rsidR="00FE448B" w:rsidRPr="00C379C8" w:rsidRDefault="00925579" w:rsidP="002F6A28">
            <w:pPr>
              <w:numPr>
                <w:ilvl w:val="0"/>
                <w:numId w:val="17"/>
              </w:numPr>
              <w:spacing w:before="120" w:after="120"/>
            </w:pPr>
            <w:r w:rsidRPr="00C379C8">
              <w:t>update the GMTS and the testing strategy to remove obsolete material and make amendments to the Category B2 gaming machine requirements.</w:t>
            </w:r>
          </w:p>
        </w:tc>
      </w:tr>
      <w:tr w:rsidR="00B644A7" w14:paraId="59051664" w14:textId="77777777" w:rsidTr="0069259F">
        <w:tc>
          <w:tcPr>
            <w:tcW w:w="713" w:type="dxa"/>
            <w:tcBorders>
              <w:top w:val="single" w:sz="6" w:space="0" w:color="auto"/>
              <w:bottom w:val="single" w:sz="6" w:space="0" w:color="auto"/>
            </w:tcBorders>
            <w:shd w:val="clear" w:color="auto" w:fill="auto"/>
          </w:tcPr>
          <w:p w14:paraId="3F0F37E9" w14:textId="77777777" w:rsidR="00F85C99" w:rsidRPr="002F6A28" w:rsidRDefault="00925579"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45E0B824" w14:textId="77777777" w:rsidR="00F85C99" w:rsidRPr="002F6A28" w:rsidRDefault="00925579" w:rsidP="002F6A28">
            <w:pPr>
              <w:spacing w:before="120" w:after="120"/>
              <w:rPr>
                <w:b/>
              </w:rPr>
            </w:pPr>
            <w:r w:rsidRPr="002F6A28">
              <w:rPr>
                <w:b/>
              </w:rPr>
              <w:t>Objective and rationale, including the nature of urgent problems where applicable:</w:t>
            </w:r>
            <w:r w:rsidR="00EE3A11" w:rsidRPr="00C379C8">
              <w:t xml:space="preserve"> The objectives of these proposals are to protect the vulnerable and ensure gaming machine/ game design is fair and open. The proposals aim to provide gaming machine consumers with access to gambling management tools and information provision that would support them to make informed decisions and manage their gambling safely.; Protection of human health or safety</w:t>
            </w:r>
          </w:p>
        </w:tc>
      </w:tr>
      <w:tr w:rsidR="00B644A7" w14:paraId="4E76F41D" w14:textId="77777777" w:rsidTr="0069259F">
        <w:tc>
          <w:tcPr>
            <w:tcW w:w="713" w:type="dxa"/>
            <w:tcBorders>
              <w:top w:val="single" w:sz="6" w:space="0" w:color="auto"/>
              <w:bottom w:val="single" w:sz="6" w:space="0" w:color="auto"/>
            </w:tcBorders>
            <w:shd w:val="clear" w:color="auto" w:fill="auto"/>
          </w:tcPr>
          <w:p w14:paraId="3338E7F3" w14:textId="77777777" w:rsidR="00F85C99" w:rsidRPr="002F6A28" w:rsidRDefault="00925579"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29272527" w14:textId="77777777" w:rsidR="00086AF5" w:rsidRPr="00086AF5" w:rsidRDefault="00925579" w:rsidP="007F13E8">
            <w:pPr>
              <w:spacing w:before="120" w:after="120"/>
              <w:rPr>
                <w:bCs/>
              </w:rPr>
            </w:pPr>
            <w:r w:rsidRPr="002F6A28">
              <w:rPr>
                <w:b/>
              </w:rPr>
              <w:t>Relevant documents:</w:t>
            </w:r>
            <w:r w:rsidR="00EE3A11" w:rsidRPr="002F6A28">
              <w:t xml:space="preserve"> </w:t>
            </w:r>
          </w:p>
          <w:p w14:paraId="5DC914C5" w14:textId="77777777" w:rsidR="00EE3A11" w:rsidRPr="002F6A28" w:rsidRDefault="00925579" w:rsidP="007F13E8">
            <w:pPr>
              <w:spacing w:before="120" w:after="120"/>
            </w:pPr>
            <w:r w:rsidRPr="002F6A28">
              <w:t xml:space="preserve">Consultation: </w:t>
            </w:r>
            <w:hyperlink r:id="rId11" w:history="1">
              <w:r w:rsidR="00EE3A11" w:rsidRPr="002F6A28">
                <w:rPr>
                  <w:color w:val="0000FF"/>
                  <w:u w:val="single"/>
                </w:rPr>
                <w:t>Gaming machine consultation</w:t>
              </w:r>
            </w:hyperlink>
          </w:p>
          <w:p w14:paraId="062EADF9" w14:textId="77777777" w:rsidR="00EE3A11" w:rsidRPr="002F6A28" w:rsidRDefault="00925579" w:rsidP="007F13E8">
            <w:pPr>
              <w:spacing w:before="120" w:after="120"/>
            </w:pPr>
            <w:r w:rsidRPr="002F6A28">
              <w:t xml:space="preserve">Proposed GMTS: </w:t>
            </w:r>
            <w:hyperlink r:id="rId12" w:history="1">
              <w:r w:rsidR="00EE3A11" w:rsidRPr="002F6A28">
                <w:rPr>
                  <w:color w:val="0000FF"/>
                  <w:u w:val="single"/>
                </w:rPr>
                <w:t>Proposed Gaming Machine Technical Standards</w:t>
              </w:r>
            </w:hyperlink>
          </w:p>
          <w:p w14:paraId="47D4EC38" w14:textId="77777777" w:rsidR="00EE3A11" w:rsidRPr="002F6A28" w:rsidRDefault="00925579" w:rsidP="007F13E8">
            <w:pPr>
              <w:spacing w:before="120" w:after="120"/>
            </w:pPr>
            <w:r w:rsidRPr="002F6A28">
              <w:t>Testing strategy:</w:t>
            </w:r>
            <w:hyperlink r:id="rId13" w:history="1">
              <w:r w:rsidR="00EE3A11" w:rsidRPr="002F6A28">
                <w:rPr>
                  <w:color w:val="0000FF"/>
                  <w:u w:val="single"/>
                </w:rPr>
                <w:t>Proposed Gaming Machine Testing Strategy</w:t>
              </w:r>
            </w:hyperlink>
          </w:p>
        </w:tc>
      </w:tr>
      <w:tr w:rsidR="00B644A7" w14:paraId="3A9B5341" w14:textId="77777777" w:rsidTr="00AE6CC8">
        <w:trPr>
          <w:cantSplit/>
        </w:trPr>
        <w:tc>
          <w:tcPr>
            <w:tcW w:w="713" w:type="dxa"/>
            <w:tcBorders>
              <w:top w:val="single" w:sz="6" w:space="0" w:color="auto"/>
              <w:bottom w:val="single" w:sz="6" w:space="0" w:color="auto"/>
            </w:tcBorders>
            <w:shd w:val="clear" w:color="auto" w:fill="auto"/>
          </w:tcPr>
          <w:p w14:paraId="447FD939" w14:textId="77777777" w:rsidR="00EE3A11" w:rsidRPr="002F6A28" w:rsidRDefault="00925579"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77BD2DA1" w14:textId="77777777" w:rsidR="00EE3A11" w:rsidRPr="002F6A28" w:rsidRDefault="00925579" w:rsidP="008953C4">
            <w:pPr>
              <w:spacing w:before="120" w:after="120"/>
            </w:pPr>
            <w:r w:rsidRPr="002F6A28">
              <w:rPr>
                <w:b/>
              </w:rPr>
              <w:t>Proposed date of adoption:</w:t>
            </w:r>
            <w:r w:rsidRPr="00C379C8">
              <w:t xml:space="preserve"> To be determined</w:t>
            </w:r>
          </w:p>
          <w:p w14:paraId="2F8C7618" w14:textId="77777777" w:rsidR="00EE3A11" w:rsidRPr="002F6A28" w:rsidRDefault="00925579" w:rsidP="008953C4">
            <w:pPr>
              <w:spacing w:after="120"/>
            </w:pPr>
            <w:r w:rsidRPr="002F6A28">
              <w:rPr>
                <w:b/>
              </w:rPr>
              <w:t>Proposed date of entry into force:</w:t>
            </w:r>
            <w:r w:rsidRPr="00C379C8">
              <w:t xml:space="preserve"> To be determined</w:t>
            </w:r>
          </w:p>
        </w:tc>
      </w:tr>
      <w:tr w:rsidR="00B644A7" w14:paraId="62BDCDC4" w14:textId="77777777" w:rsidTr="0069259F">
        <w:tc>
          <w:tcPr>
            <w:tcW w:w="713" w:type="dxa"/>
            <w:tcBorders>
              <w:top w:val="single" w:sz="6" w:space="0" w:color="auto"/>
              <w:bottom w:val="single" w:sz="6" w:space="0" w:color="auto"/>
            </w:tcBorders>
            <w:shd w:val="clear" w:color="auto" w:fill="auto"/>
          </w:tcPr>
          <w:p w14:paraId="73D5CAF6" w14:textId="77777777" w:rsidR="00F85C99" w:rsidRPr="002F6A28" w:rsidRDefault="00925579"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BD84436" w14:textId="77777777" w:rsidR="00F85C99" w:rsidRPr="002F6A28" w:rsidRDefault="00925579" w:rsidP="002F6A28">
            <w:pPr>
              <w:spacing w:before="120" w:after="120"/>
            </w:pPr>
            <w:r w:rsidRPr="002F6A28">
              <w:rPr>
                <w:b/>
              </w:rPr>
              <w:t>Final date for comments:</w:t>
            </w:r>
            <w:r w:rsidR="00EE3A11" w:rsidRPr="00C379C8">
              <w:t xml:space="preserve"> 20 May 2025</w:t>
            </w:r>
          </w:p>
        </w:tc>
      </w:tr>
      <w:tr w:rsidR="00B644A7" w14:paraId="253AD5DE" w14:textId="77777777" w:rsidTr="0069259F">
        <w:tc>
          <w:tcPr>
            <w:tcW w:w="713" w:type="dxa"/>
            <w:tcBorders>
              <w:top w:val="single" w:sz="6" w:space="0" w:color="auto"/>
            </w:tcBorders>
            <w:shd w:val="clear" w:color="auto" w:fill="auto"/>
          </w:tcPr>
          <w:p w14:paraId="268BC5AD" w14:textId="77777777" w:rsidR="00F85C99" w:rsidRPr="002F6A28" w:rsidRDefault="00925579"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5B2B3FC9" w14:textId="77777777" w:rsidR="00F85C99" w:rsidRPr="002F6A28" w:rsidRDefault="00925579"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tc>
      </w:tr>
    </w:tbl>
    <w:p w14:paraId="5D2B62F0"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04D9F4" w14:textId="77777777" w:rsidR="00925579" w:rsidRDefault="00925579">
      <w:r>
        <w:separator/>
      </w:r>
    </w:p>
  </w:endnote>
  <w:endnote w:type="continuationSeparator" w:id="0">
    <w:p w14:paraId="0F0D7BBC" w14:textId="77777777" w:rsidR="00925579" w:rsidRDefault="00925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294D3" w14:textId="77777777" w:rsidR="009239F7" w:rsidRPr="002F6A28" w:rsidRDefault="00925579"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D51B1" w14:textId="77777777" w:rsidR="009239F7" w:rsidRPr="002F6A28" w:rsidRDefault="00925579"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671E9" w14:textId="77777777" w:rsidR="00EE3A11" w:rsidRPr="002F6A28" w:rsidRDefault="00925579">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403CA" w14:textId="77777777" w:rsidR="00925579" w:rsidRDefault="00925579">
      <w:r>
        <w:separator/>
      </w:r>
    </w:p>
  </w:footnote>
  <w:footnote w:type="continuationSeparator" w:id="0">
    <w:p w14:paraId="34053460" w14:textId="77777777" w:rsidR="00925579" w:rsidRDefault="009255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B2531" w14:textId="77777777" w:rsidR="009239F7" w:rsidRPr="002F6A28" w:rsidRDefault="00925579" w:rsidP="009239F7">
    <w:pPr>
      <w:pStyle w:val="Header"/>
      <w:pBdr>
        <w:bottom w:val="single" w:sz="4" w:space="1" w:color="auto"/>
      </w:pBdr>
      <w:tabs>
        <w:tab w:val="clear" w:pos="4513"/>
        <w:tab w:val="clear" w:pos="9027"/>
      </w:tabs>
      <w:jc w:val="center"/>
    </w:pPr>
    <w:r w:rsidRPr="002F6A28">
      <w:t>tbtSymbol</w:t>
    </w:r>
  </w:p>
  <w:p w14:paraId="47CE9334" w14:textId="77777777" w:rsidR="009239F7" w:rsidRPr="002F6A28" w:rsidRDefault="009239F7" w:rsidP="009239F7">
    <w:pPr>
      <w:pStyle w:val="Header"/>
      <w:pBdr>
        <w:bottom w:val="single" w:sz="4" w:space="1" w:color="auto"/>
      </w:pBdr>
      <w:tabs>
        <w:tab w:val="clear" w:pos="4513"/>
        <w:tab w:val="clear" w:pos="9027"/>
      </w:tabs>
      <w:jc w:val="center"/>
    </w:pPr>
  </w:p>
  <w:p w14:paraId="5AF219E4" w14:textId="77777777" w:rsidR="009239F7" w:rsidRPr="002F6A28" w:rsidRDefault="00925579"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4D81E2A"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9C494" w14:textId="77777777" w:rsidR="009239F7" w:rsidRPr="002F6A28" w:rsidRDefault="00925579" w:rsidP="009239F7">
    <w:pPr>
      <w:pStyle w:val="Header"/>
      <w:pBdr>
        <w:bottom w:val="single" w:sz="4" w:space="1" w:color="auto"/>
      </w:pBdr>
      <w:tabs>
        <w:tab w:val="clear" w:pos="4513"/>
        <w:tab w:val="clear" w:pos="9027"/>
      </w:tabs>
      <w:jc w:val="center"/>
    </w:pPr>
    <w:bookmarkStart w:id="0" w:name="spsSymbolHeader"/>
    <w:r w:rsidRPr="002F6A28">
      <w:t>G/TBT/N/GBR/99</w:t>
    </w:r>
    <w:bookmarkEnd w:id="0"/>
  </w:p>
  <w:p w14:paraId="0447201C" w14:textId="77777777" w:rsidR="009239F7" w:rsidRPr="002F6A28" w:rsidRDefault="009239F7" w:rsidP="009239F7">
    <w:pPr>
      <w:pStyle w:val="Header"/>
      <w:pBdr>
        <w:bottom w:val="single" w:sz="4" w:space="1" w:color="auto"/>
      </w:pBdr>
      <w:tabs>
        <w:tab w:val="clear" w:pos="4513"/>
        <w:tab w:val="clear" w:pos="9027"/>
      </w:tabs>
      <w:jc w:val="center"/>
    </w:pPr>
  </w:p>
  <w:p w14:paraId="37A78A72" w14:textId="77777777" w:rsidR="009239F7" w:rsidRPr="002F6A28" w:rsidRDefault="00925579"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176FAB3"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644A7" w14:paraId="2820AF0D" w14:textId="77777777" w:rsidTr="008612A9">
      <w:trPr>
        <w:trHeight w:val="240"/>
        <w:jc w:val="center"/>
      </w:trPr>
      <w:tc>
        <w:tcPr>
          <w:tcW w:w="3794" w:type="dxa"/>
          <w:shd w:val="clear" w:color="auto" w:fill="FFFFFF"/>
          <w:tcMar>
            <w:left w:w="108" w:type="dxa"/>
            <w:right w:w="108" w:type="dxa"/>
          </w:tcMar>
          <w:vAlign w:val="center"/>
        </w:tcPr>
        <w:p w14:paraId="49D7992D"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6F1C34C0" w14:textId="77777777" w:rsidR="00ED54E0" w:rsidRPr="009239F7" w:rsidRDefault="00ED54E0" w:rsidP="00B801E9">
          <w:pPr>
            <w:jc w:val="right"/>
            <w:rPr>
              <w:b/>
              <w:color w:val="FF0000"/>
              <w:szCs w:val="16"/>
            </w:rPr>
          </w:pPr>
        </w:p>
      </w:tc>
    </w:tr>
    <w:bookmarkEnd w:id="1"/>
    <w:tr w:rsidR="00B644A7" w14:paraId="763EE50B" w14:textId="77777777" w:rsidTr="008612A9">
      <w:trPr>
        <w:trHeight w:val="213"/>
        <w:jc w:val="center"/>
      </w:trPr>
      <w:tc>
        <w:tcPr>
          <w:tcW w:w="3794" w:type="dxa"/>
          <w:vMerge w:val="restart"/>
          <w:shd w:val="clear" w:color="auto" w:fill="FFFFFF"/>
          <w:tcMar>
            <w:left w:w="0" w:type="dxa"/>
            <w:right w:w="0" w:type="dxa"/>
          </w:tcMar>
        </w:tcPr>
        <w:p w14:paraId="08E83E99" w14:textId="77777777" w:rsidR="00ED54E0" w:rsidRPr="009239F7" w:rsidRDefault="00925579" w:rsidP="00B801E9">
          <w:pPr>
            <w:jc w:val="left"/>
          </w:pPr>
          <w:r>
            <w:rPr>
              <w:noProof/>
              <w:lang w:eastAsia="en-GB"/>
            </w:rPr>
            <w:drawing>
              <wp:inline distT="0" distB="0" distL="0" distR="0" wp14:anchorId="74FE88A4" wp14:editId="63CCE48D">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081177"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0B621E3" w14:textId="77777777" w:rsidR="00ED54E0" w:rsidRPr="009239F7" w:rsidRDefault="00ED54E0" w:rsidP="00B801E9">
          <w:pPr>
            <w:jc w:val="right"/>
            <w:rPr>
              <w:b/>
              <w:szCs w:val="16"/>
            </w:rPr>
          </w:pPr>
        </w:p>
      </w:tc>
    </w:tr>
    <w:tr w:rsidR="00B644A7" w14:paraId="56C72E7B" w14:textId="77777777" w:rsidTr="008612A9">
      <w:trPr>
        <w:trHeight w:val="868"/>
        <w:jc w:val="center"/>
      </w:trPr>
      <w:tc>
        <w:tcPr>
          <w:tcW w:w="3794" w:type="dxa"/>
          <w:vMerge/>
          <w:shd w:val="clear" w:color="auto" w:fill="FFFFFF"/>
          <w:tcMar>
            <w:left w:w="108" w:type="dxa"/>
            <w:right w:w="108" w:type="dxa"/>
          </w:tcMar>
        </w:tcPr>
        <w:p w14:paraId="65E5C032"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3A0B18E7" w14:textId="77777777" w:rsidR="009239F7" w:rsidRPr="002F6A28" w:rsidRDefault="00925579" w:rsidP="00B801E9">
          <w:pPr>
            <w:jc w:val="right"/>
            <w:rPr>
              <w:b/>
              <w:szCs w:val="16"/>
            </w:rPr>
          </w:pPr>
          <w:bookmarkStart w:id="2" w:name="bmkSymbols"/>
          <w:r w:rsidRPr="002F6A28">
            <w:rPr>
              <w:b/>
              <w:szCs w:val="16"/>
            </w:rPr>
            <w:t>G/TBT/N/GBR/99</w:t>
          </w:r>
          <w:bookmarkEnd w:id="2"/>
        </w:p>
      </w:tc>
    </w:tr>
    <w:tr w:rsidR="00B644A7" w14:paraId="623566F1" w14:textId="77777777" w:rsidTr="008612A9">
      <w:trPr>
        <w:trHeight w:val="240"/>
        <w:jc w:val="center"/>
      </w:trPr>
      <w:tc>
        <w:tcPr>
          <w:tcW w:w="3794" w:type="dxa"/>
          <w:vMerge/>
          <w:shd w:val="clear" w:color="auto" w:fill="FFFFFF"/>
          <w:tcMar>
            <w:left w:w="108" w:type="dxa"/>
            <w:right w:w="108" w:type="dxa"/>
          </w:tcMar>
          <w:vAlign w:val="center"/>
        </w:tcPr>
        <w:p w14:paraId="324F1959" w14:textId="77777777" w:rsidR="00ED54E0" w:rsidRPr="009239F7" w:rsidRDefault="00ED54E0" w:rsidP="00B801E9"/>
      </w:tc>
      <w:tc>
        <w:tcPr>
          <w:tcW w:w="5448" w:type="dxa"/>
          <w:gridSpan w:val="2"/>
          <w:shd w:val="clear" w:color="auto" w:fill="FFFFFF"/>
          <w:tcMar>
            <w:left w:w="108" w:type="dxa"/>
            <w:right w:w="108" w:type="dxa"/>
          </w:tcMar>
          <w:vAlign w:val="center"/>
        </w:tcPr>
        <w:p w14:paraId="1F8C3E0E" w14:textId="5A92FE1D" w:rsidR="00ED54E0" w:rsidRPr="009239F7" w:rsidRDefault="00925579" w:rsidP="00B801E9">
          <w:pPr>
            <w:jc w:val="right"/>
            <w:rPr>
              <w:szCs w:val="16"/>
            </w:rPr>
          </w:pPr>
          <w:bookmarkStart w:id="3" w:name="spsDateDistribution"/>
          <w:bookmarkStart w:id="4" w:name="bmkDate"/>
          <w:bookmarkEnd w:id="3"/>
          <w:bookmarkEnd w:id="4"/>
          <w:r>
            <w:rPr>
              <w:szCs w:val="16"/>
            </w:rPr>
            <w:t>30 January 2025</w:t>
          </w:r>
        </w:p>
      </w:tc>
    </w:tr>
    <w:tr w:rsidR="00B644A7" w14:paraId="377D8F91"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5BB0CCF" w14:textId="621DDA83" w:rsidR="00ED54E0" w:rsidRPr="009239F7" w:rsidRDefault="00925579"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5C621B">
            <w:rPr>
              <w:color w:val="FF0000"/>
              <w:szCs w:val="16"/>
            </w:rPr>
            <w:t>0708</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63E73232" w14:textId="77777777" w:rsidR="00ED54E0" w:rsidRPr="009239F7" w:rsidRDefault="00925579"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B644A7" w14:paraId="00F94253"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6F97AA0" w14:textId="77777777" w:rsidR="00ED54E0" w:rsidRPr="009239F7" w:rsidRDefault="00925579"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0BE23ADF" w14:textId="77777777" w:rsidR="00ED54E0" w:rsidRPr="002F6A28" w:rsidRDefault="00925579"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75721E4D"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C784908">
      <w:start w:val="1"/>
      <w:numFmt w:val="decimal"/>
      <w:pStyle w:val="SummaryText"/>
      <w:lvlText w:val="%1."/>
      <w:lvlJc w:val="left"/>
      <w:pPr>
        <w:ind w:left="360" w:hanging="360"/>
      </w:pPr>
    </w:lvl>
    <w:lvl w:ilvl="1" w:tplc="370635A2" w:tentative="1">
      <w:start w:val="1"/>
      <w:numFmt w:val="lowerLetter"/>
      <w:lvlText w:val="%2."/>
      <w:lvlJc w:val="left"/>
      <w:pPr>
        <w:ind w:left="1080" w:hanging="360"/>
      </w:pPr>
    </w:lvl>
    <w:lvl w:ilvl="2" w:tplc="F99EC430" w:tentative="1">
      <w:start w:val="1"/>
      <w:numFmt w:val="lowerRoman"/>
      <w:lvlText w:val="%3."/>
      <w:lvlJc w:val="right"/>
      <w:pPr>
        <w:ind w:left="1800" w:hanging="180"/>
      </w:pPr>
    </w:lvl>
    <w:lvl w:ilvl="3" w:tplc="0FB2695C" w:tentative="1">
      <w:start w:val="1"/>
      <w:numFmt w:val="decimal"/>
      <w:lvlText w:val="%4."/>
      <w:lvlJc w:val="left"/>
      <w:pPr>
        <w:ind w:left="2520" w:hanging="360"/>
      </w:pPr>
    </w:lvl>
    <w:lvl w:ilvl="4" w:tplc="5088F080" w:tentative="1">
      <w:start w:val="1"/>
      <w:numFmt w:val="lowerLetter"/>
      <w:lvlText w:val="%5."/>
      <w:lvlJc w:val="left"/>
      <w:pPr>
        <w:ind w:left="3240" w:hanging="360"/>
      </w:pPr>
    </w:lvl>
    <w:lvl w:ilvl="5" w:tplc="16309372" w:tentative="1">
      <w:start w:val="1"/>
      <w:numFmt w:val="lowerRoman"/>
      <w:lvlText w:val="%6."/>
      <w:lvlJc w:val="right"/>
      <w:pPr>
        <w:ind w:left="3960" w:hanging="180"/>
      </w:pPr>
    </w:lvl>
    <w:lvl w:ilvl="6" w:tplc="254AEAAA" w:tentative="1">
      <w:start w:val="1"/>
      <w:numFmt w:val="decimal"/>
      <w:lvlText w:val="%7."/>
      <w:lvlJc w:val="left"/>
      <w:pPr>
        <w:ind w:left="4680" w:hanging="360"/>
      </w:pPr>
    </w:lvl>
    <w:lvl w:ilvl="7" w:tplc="08F89000" w:tentative="1">
      <w:start w:val="1"/>
      <w:numFmt w:val="lowerLetter"/>
      <w:lvlText w:val="%8."/>
      <w:lvlJc w:val="left"/>
      <w:pPr>
        <w:ind w:left="5400" w:hanging="360"/>
      </w:pPr>
    </w:lvl>
    <w:lvl w:ilvl="8" w:tplc="D4B6DDEC"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57A00D9E">
      <w:start w:val="1"/>
      <w:numFmt w:val="bullet"/>
      <w:lvlText w:val=""/>
      <w:lvlJc w:val="left"/>
      <w:pPr>
        <w:ind w:left="720" w:hanging="360"/>
      </w:pPr>
      <w:rPr>
        <w:rFonts w:ascii="Symbol" w:hAnsi="Symbol"/>
      </w:rPr>
    </w:lvl>
    <w:lvl w:ilvl="1" w:tplc="CC36B8D6">
      <w:start w:val="1"/>
      <w:numFmt w:val="bullet"/>
      <w:lvlText w:val="o"/>
      <w:lvlJc w:val="left"/>
      <w:pPr>
        <w:tabs>
          <w:tab w:val="num" w:pos="1440"/>
        </w:tabs>
        <w:ind w:left="1440" w:hanging="360"/>
      </w:pPr>
      <w:rPr>
        <w:rFonts w:ascii="Courier New" w:hAnsi="Courier New"/>
      </w:rPr>
    </w:lvl>
    <w:lvl w:ilvl="2" w:tplc="5D921F06">
      <w:start w:val="1"/>
      <w:numFmt w:val="bullet"/>
      <w:lvlText w:val=""/>
      <w:lvlJc w:val="left"/>
      <w:pPr>
        <w:tabs>
          <w:tab w:val="num" w:pos="2160"/>
        </w:tabs>
        <w:ind w:left="2160" w:hanging="360"/>
      </w:pPr>
      <w:rPr>
        <w:rFonts w:ascii="Wingdings" w:hAnsi="Wingdings"/>
      </w:rPr>
    </w:lvl>
    <w:lvl w:ilvl="3" w:tplc="846EDEE4">
      <w:start w:val="1"/>
      <w:numFmt w:val="bullet"/>
      <w:lvlText w:val=""/>
      <w:lvlJc w:val="left"/>
      <w:pPr>
        <w:tabs>
          <w:tab w:val="num" w:pos="2880"/>
        </w:tabs>
        <w:ind w:left="2880" w:hanging="360"/>
      </w:pPr>
      <w:rPr>
        <w:rFonts w:ascii="Symbol" w:hAnsi="Symbol"/>
      </w:rPr>
    </w:lvl>
    <w:lvl w:ilvl="4" w:tplc="6EA05756">
      <w:start w:val="1"/>
      <w:numFmt w:val="bullet"/>
      <w:lvlText w:val="o"/>
      <w:lvlJc w:val="left"/>
      <w:pPr>
        <w:tabs>
          <w:tab w:val="num" w:pos="3600"/>
        </w:tabs>
        <w:ind w:left="3600" w:hanging="360"/>
      </w:pPr>
      <w:rPr>
        <w:rFonts w:ascii="Courier New" w:hAnsi="Courier New"/>
      </w:rPr>
    </w:lvl>
    <w:lvl w:ilvl="5" w:tplc="1406A1C8">
      <w:start w:val="1"/>
      <w:numFmt w:val="bullet"/>
      <w:lvlText w:val=""/>
      <w:lvlJc w:val="left"/>
      <w:pPr>
        <w:tabs>
          <w:tab w:val="num" w:pos="4320"/>
        </w:tabs>
        <w:ind w:left="4320" w:hanging="360"/>
      </w:pPr>
      <w:rPr>
        <w:rFonts w:ascii="Wingdings" w:hAnsi="Wingdings"/>
      </w:rPr>
    </w:lvl>
    <w:lvl w:ilvl="6" w:tplc="1ECE49F4">
      <w:start w:val="1"/>
      <w:numFmt w:val="bullet"/>
      <w:lvlText w:val=""/>
      <w:lvlJc w:val="left"/>
      <w:pPr>
        <w:tabs>
          <w:tab w:val="num" w:pos="5040"/>
        </w:tabs>
        <w:ind w:left="5040" w:hanging="360"/>
      </w:pPr>
      <w:rPr>
        <w:rFonts w:ascii="Symbol" w:hAnsi="Symbol"/>
      </w:rPr>
    </w:lvl>
    <w:lvl w:ilvl="7" w:tplc="A80C6FB4">
      <w:start w:val="1"/>
      <w:numFmt w:val="bullet"/>
      <w:lvlText w:val="o"/>
      <w:lvlJc w:val="left"/>
      <w:pPr>
        <w:tabs>
          <w:tab w:val="num" w:pos="5760"/>
        </w:tabs>
        <w:ind w:left="5760" w:hanging="360"/>
      </w:pPr>
      <w:rPr>
        <w:rFonts w:ascii="Courier New" w:hAnsi="Courier New"/>
      </w:rPr>
    </w:lvl>
    <w:lvl w:ilvl="8" w:tplc="C1D47924">
      <w:start w:val="1"/>
      <w:numFmt w:val="bullet"/>
      <w:lvlText w:val=""/>
      <w:lvlJc w:val="left"/>
      <w:pPr>
        <w:tabs>
          <w:tab w:val="num" w:pos="6480"/>
        </w:tabs>
        <w:ind w:left="6480" w:hanging="360"/>
      </w:pPr>
      <w:rPr>
        <w:rFonts w:ascii="Wingdings" w:hAnsi="Wingdings"/>
      </w:rPr>
    </w:lvl>
  </w:abstractNum>
  <w:abstractNum w:abstractNumId="15" w15:restartNumberingAfterBreak="0">
    <w:nsid w:val="63D526BC"/>
    <w:multiLevelType w:val="hybridMultilevel"/>
    <w:tmpl w:val="63D526BC"/>
    <w:lvl w:ilvl="0" w:tplc="E7C886A6">
      <w:start w:val="1"/>
      <w:numFmt w:val="bullet"/>
      <w:lvlText w:val=""/>
      <w:lvlJc w:val="left"/>
      <w:pPr>
        <w:ind w:left="720" w:hanging="360"/>
      </w:pPr>
      <w:rPr>
        <w:rFonts w:ascii="Symbol" w:hAnsi="Symbol"/>
      </w:rPr>
    </w:lvl>
    <w:lvl w:ilvl="1" w:tplc="1ECAA714">
      <w:start w:val="1"/>
      <w:numFmt w:val="bullet"/>
      <w:lvlText w:val="o"/>
      <w:lvlJc w:val="left"/>
      <w:pPr>
        <w:tabs>
          <w:tab w:val="num" w:pos="1440"/>
        </w:tabs>
        <w:ind w:left="1440" w:hanging="360"/>
      </w:pPr>
      <w:rPr>
        <w:rFonts w:ascii="Courier New" w:hAnsi="Courier New"/>
      </w:rPr>
    </w:lvl>
    <w:lvl w:ilvl="2" w:tplc="1A7A17E2">
      <w:start w:val="1"/>
      <w:numFmt w:val="bullet"/>
      <w:lvlText w:val=""/>
      <w:lvlJc w:val="left"/>
      <w:pPr>
        <w:tabs>
          <w:tab w:val="num" w:pos="2160"/>
        </w:tabs>
        <w:ind w:left="2160" w:hanging="360"/>
      </w:pPr>
      <w:rPr>
        <w:rFonts w:ascii="Wingdings" w:hAnsi="Wingdings"/>
      </w:rPr>
    </w:lvl>
    <w:lvl w:ilvl="3" w:tplc="8410F10C">
      <w:start w:val="1"/>
      <w:numFmt w:val="bullet"/>
      <w:lvlText w:val=""/>
      <w:lvlJc w:val="left"/>
      <w:pPr>
        <w:tabs>
          <w:tab w:val="num" w:pos="2880"/>
        </w:tabs>
        <w:ind w:left="2880" w:hanging="360"/>
      </w:pPr>
      <w:rPr>
        <w:rFonts w:ascii="Symbol" w:hAnsi="Symbol"/>
      </w:rPr>
    </w:lvl>
    <w:lvl w:ilvl="4" w:tplc="F0E876CA">
      <w:start w:val="1"/>
      <w:numFmt w:val="bullet"/>
      <w:lvlText w:val="o"/>
      <w:lvlJc w:val="left"/>
      <w:pPr>
        <w:tabs>
          <w:tab w:val="num" w:pos="3600"/>
        </w:tabs>
        <w:ind w:left="3600" w:hanging="360"/>
      </w:pPr>
      <w:rPr>
        <w:rFonts w:ascii="Courier New" w:hAnsi="Courier New"/>
      </w:rPr>
    </w:lvl>
    <w:lvl w:ilvl="5" w:tplc="840AF06E">
      <w:start w:val="1"/>
      <w:numFmt w:val="bullet"/>
      <w:lvlText w:val=""/>
      <w:lvlJc w:val="left"/>
      <w:pPr>
        <w:tabs>
          <w:tab w:val="num" w:pos="4320"/>
        </w:tabs>
        <w:ind w:left="4320" w:hanging="360"/>
      </w:pPr>
      <w:rPr>
        <w:rFonts w:ascii="Wingdings" w:hAnsi="Wingdings"/>
      </w:rPr>
    </w:lvl>
    <w:lvl w:ilvl="6" w:tplc="5720EF06">
      <w:start w:val="1"/>
      <w:numFmt w:val="bullet"/>
      <w:lvlText w:val=""/>
      <w:lvlJc w:val="left"/>
      <w:pPr>
        <w:tabs>
          <w:tab w:val="num" w:pos="5040"/>
        </w:tabs>
        <w:ind w:left="5040" w:hanging="360"/>
      </w:pPr>
      <w:rPr>
        <w:rFonts w:ascii="Symbol" w:hAnsi="Symbol"/>
      </w:rPr>
    </w:lvl>
    <w:lvl w:ilvl="7" w:tplc="4B2EB2DC">
      <w:start w:val="1"/>
      <w:numFmt w:val="bullet"/>
      <w:lvlText w:val="o"/>
      <w:lvlJc w:val="left"/>
      <w:pPr>
        <w:tabs>
          <w:tab w:val="num" w:pos="5760"/>
        </w:tabs>
        <w:ind w:left="5760" w:hanging="360"/>
      </w:pPr>
      <w:rPr>
        <w:rFonts w:ascii="Courier New" w:hAnsi="Courier New"/>
      </w:rPr>
    </w:lvl>
    <w:lvl w:ilvl="8" w:tplc="52E6C0D8">
      <w:start w:val="1"/>
      <w:numFmt w:val="bullet"/>
      <w:lvlText w:val=""/>
      <w:lvlJc w:val="left"/>
      <w:pPr>
        <w:tabs>
          <w:tab w:val="num" w:pos="6480"/>
        </w:tabs>
        <w:ind w:left="6480" w:hanging="360"/>
      </w:pPr>
      <w:rPr>
        <w:rFonts w:ascii="Wingdings" w:hAnsi="Wingdings"/>
      </w:rPr>
    </w:lvl>
  </w:abstractNum>
  <w:num w:numId="1" w16cid:durableId="300308913">
    <w:abstractNumId w:val="9"/>
  </w:num>
  <w:num w:numId="2" w16cid:durableId="1714499316">
    <w:abstractNumId w:val="7"/>
  </w:num>
  <w:num w:numId="3" w16cid:durableId="1511027221">
    <w:abstractNumId w:val="6"/>
  </w:num>
  <w:num w:numId="4" w16cid:durableId="1154639084">
    <w:abstractNumId w:val="5"/>
  </w:num>
  <w:num w:numId="5" w16cid:durableId="1253049354">
    <w:abstractNumId w:val="4"/>
  </w:num>
  <w:num w:numId="6" w16cid:durableId="185415065">
    <w:abstractNumId w:val="12"/>
  </w:num>
  <w:num w:numId="7" w16cid:durableId="857738624">
    <w:abstractNumId w:val="11"/>
  </w:num>
  <w:num w:numId="8" w16cid:durableId="756251306">
    <w:abstractNumId w:val="10"/>
  </w:num>
  <w:num w:numId="9" w16cid:durableId="10831830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02890420">
    <w:abstractNumId w:val="13"/>
  </w:num>
  <w:num w:numId="11" w16cid:durableId="1182671837">
    <w:abstractNumId w:val="8"/>
  </w:num>
  <w:num w:numId="12" w16cid:durableId="1275361833">
    <w:abstractNumId w:val="3"/>
  </w:num>
  <w:num w:numId="13" w16cid:durableId="127476949">
    <w:abstractNumId w:val="2"/>
  </w:num>
  <w:num w:numId="14" w16cid:durableId="1032725573">
    <w:abstractNumId w:val="1"/>
  </w:num>
  <w:num w:numId="15" w16cid:durableId="1374118045">
    <w:abstractNumId w:val="0"/>
  </w:num>
  <w:num w:numId="16" w16cid:durableId="1635066020">
    <w:abstractNumId w:val="14"/>
  </w:num>
  <w:num w:numId="17" w16cid:durableId="7459591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stylePaneSortMethod w:val="0000"/>
  <w:defaultTabStop w:val="567"/>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0F7F7B"/>
    <w:rsid w:val="0011356B"/>
    <w:rsid w:val="001157E9"/>
    <w:rsid w:val="001206E6"/>
    <w:rsid w:val="00125032"/>
    <w:rsid w:val="0013337F"/>
    <w:rsid w:val="00155128"/>
    <w:rsid w:val="001621F4"/>
    <w:rsid w:val="00182B84"/>
    <w:rsid w:val="0018646B"/>
    <w:rsid w:val="00186B9C"/>
    <w:rsid w:val="00191D12"/>
    <w:rsid w:val="001A464A"/>
    <w:rsid w:val="001C6D72"/>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B4F"/>
    <w:rsid w:val="00590EAF"/>
    <w:rsid w:val="00592AFD"/>
    <w:rsid w:val="00592B84"/>
    <w:rsid w:val="005B04B9"/>
    <w:rsid w:val="005B68C7"/>
    <w:rsid w:val="005B7054"/>
    <w:rsid w:val="005C5BA4"/>
    <w:rsid w:val="005C621B"/>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25579"/>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644A7"/>
    <w:rsid w:val="00B7102C"/>
    <w:rsid w:val="00B801E9"/>
    <w:rsid w:val="00B97638"/>
    <w:rsid w:val="00BB0455"/>
    <w:rsid w:val="00BB1F84"/>
    <w:rsid w:val="00BD2A68"/>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2A7A"/>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397B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onsult.gamblingcommission.gov.uk/policy/january-2025-gaming-machine-consultation/supporting_documents/Proposed%20Gaming%20Machine%20Testing%20Strategy.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consult.gamblingcommission.gov.uk/policy/january-2025-gaming-machine-consultation/supporting_documents/Proposed%20Gaming%20Machine%20Technical%20Standards.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nsult.gamblingcommission.gov.uk/policy/january-2025-gaming-machine-consultation/"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gamblingcommission.gov.uk/standards/remote-gambling-and-software-technical-standards"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tbtenquiriesuk@businessandtrade.gov.uk"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831ABA57-59FC-4449-80FA-7B40711B072C}">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468</Words>
  <Characters>2735</Characters>
  <Application>Microsoft Office Word</Application>
  <DocSecurity>0</DocSecurity>
  <Lines>69</Lines>
  <Paragraphs>48</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2025-01-30T08:30:00Z</dcterms:created>
  <dcterms:modified xsi:type="dcterms:W3CDTF">2025-01-30T09:27:00Z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