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CBC18" w14:textId="77777777" w:rsidR="002D78C9" w:rsidRDefault="004B562F" w:rsidP="00DD3DD7">
      <w:pPr>
        <w:pStyle w:val="Title"/>
      </w:pPr>
      <w:r w:rsidRPr="002F663C">
        <w:t>NOTIFICATION</w:t>
      </w:r>
    </w:p>
    <w:p w14:paraId="77F8B603" w14:textId="77777777" w:rsidR="002F663C" w:rsidRPr="002F663C" w:rsidRDefault="004B562F" w:rsidP="00DD3DD7">
      <w:pPr>
        <w:pStyle w:val="Title3"/>
      </w:pPr>
      <w:r w:rsidRPr="002F663C">
        <w:t>Addendum</w:t>
      </w:r>
    </w:p>
    <w:p w14:paraId="1B6B945E" w14:textId="77777777" w:rsidR="002F663C" w:rsidRDefault="004B562F"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22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0927969F" w14:textId="77777777" w:rsidR="001E2E4A" w:rsidRPr="002F663C" w:rsidRDefault="001E2E4A" w:rsidP="001E2E4A">
      <w:pPr>
        <w:rPr>
          <w:rFonts w:eastAsia="Calibri" w:cs="Times New Roman"/>
        </w:rPr>
      </w:pPr>
    </w:p>
    <w:p w14:paraId="4EC9F547" w14:textId="77777777" w:rsidR="002F663C" w:rsidRPr="002F663C" w:rsidRDefault="004B562F" w:rsidP="002F663C">
      <w:pPr>
        <w:jc w:val="center"/>
        <w:rPr>
          <w:rFonts w:eastAsia="Calibri" w:cs="Times New Roman"/>
          <w:b/>
        </w:rPr>
      </w:pPr>
      <w:r w:rsidRPr="002F663C">
        <w:rPr>
          <w:rFonts w:eastAsia="Calibri" w:cs="Times New Roman"/>
          <w:b/>
        </w:rPr>
        <w:t>_______________</w:t>
      </w:r>
    </w:p>
    <w:p w14:paraId="34D38261" w14:textId="77777777" w:rsidR="002F663C" w:rsidRDefault="002F663C" w:rsidP="002F663C">
      <w:pPr>
        <w:rPr>
          <w:rFonts w:eastAsia="Calibri" w:cs="Times New Roman"/>
        </w:rPr>
      </w:pPr>
    </w:p>
    <w:p w14:paraId="313D980F" w14:textId="77777777" w:rsidR="00C14444" w:rsidRPr="002F663C" w:rsidRDefault="00C14444" w:rsidP="002F663C">
      <w:pPr>
        <w:rPr>
          <w:rFonts w:eastAsia="Calibri" w:cs="Times New Roman"/>
        </w:rPr>
      </w:pPr>
    </w:p>
    <w:p w14:paraId="22FF429B" w14:textId="77777777" w:rsidR="002F663C" w:rsidRPr="002F663C" w:rsidRDefault="004B562F"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Energy Conservation Program: Energy Conservation Standards for Commercial Refrigerators, Freezers, and Refrigerator-Freezers</w:t>
      </w:r>
    </w:p>
    <w:p w14:paraId="35AAEEE7"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3F6F91" w14:paraId="6E3C3A4D"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799BEF67" w14:textId="77777777" w:rsidR="002F663C" w:rsidRPr="002F663C" w:rsidRDefault="004B562F"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3F6F91" w14:paraId="005FDA13" w14:textId="77777777" w:rsidTr="00E9471B">
        <w:tc>
          <w:tcPr>
            <w:tcW w:w="851" w:type="dxa"/>
            <w:shd w:val="clear" w:color="auto" w:fill="auto"/>
          </w:tcPr>
          <w:p w14:paraId="17958DCB" w14:textId="77777777" w:rsidR="002F663C" w:rsidRPr="00711F9C" w:rsidRDefault="004B562F"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5F6D54EC" w14:textId="77777777" w:rsidR="002F663C" w:rsidRPr="002F663C" w:rsidRDefault="004B562F"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3F6F91" w14:paraId="5F134E62" w14:textId="77777777" w:rsidTr="00E9471B">
        <w:tc>
          <w:tcPr>
            <w:tcW w:w="851" w:type="dxa"/>
            <w:shd w:val="clear" w:color="auto" w:fill="auto"/>
          </w:tcPr>
          <w:p w14:paraId="783DB36F" w14:textId="77777777" w:rsidR="002F663C" w:rsidRPr="00711F9C" w:rsidRDefault="004B562F"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7219B3CA" w14:textId="77777777" w:rsidR="002F663C" w:rsidRPr="002F663C" w:rsidRDefault="004B562F"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3F6F91" w14:paraId="2A72D94A" w14:textId="77777777" w:rsidTr="00E9471B">
        <w:tc>
          <w:tcPr>
            <w:tcW w:w="851" w:type="dxa"/>
            <w:shd w:val="clear" w:color="auto" w:fill="auto"/>
          </w:tcPr>
          <w:p w14:paraId="02B2E524" w14:textId="77777777" w:rsidR="002F663C" w:rsidRPr="00711F9C" w:rsidRDefault="004B562F"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240D39E5" w14:textId="77777777" w:rsidR="002F663C" w:rsidRPr="002F663C" w:rsidRDefault="004B562F"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21 January 2025</w:t>
            </w:r>
          </w:p>
        </w:tc>
      </w:tr>
      <w:tr w:rsidR="003F6F91" w14:paraId="05A6A5F2" w14:textId="77777777" w:rsidTr="00E9471B">
        <w:tc>
          <w:tcPr>
            <w:tcW w:w="851" w:type="dxa"/>
            <w:shd w:val="clear" w:color="auto" w:fill="auto"/>
          </w:tcPr>
          <w:p w14:paraId="1306C739" w14:textId="77777777" w:rsidR="002F663C" w:rsidRPr="00711F9C" w:rsidRDefault="004B562F"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0615994C" w14:textId="77777777" w:rsidR="002F663C" w:rsidRPr="002F663C" w:rsidRDefault="004B562F"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24 March 2025; compliance with the new and amended standards established for commercial refrigerators, freezers, and refrigerator-freezers in this final rule is required on and after Monday, 22 January 2029. The incorporation by reference of certain material listed in this rule was approved by the Director of the Federal Register as of 10 March 2009 and 23 October 2013.</w:t>
            </w:r>
          </w:p>
        </w:tc>
      </w:tr>
      <w:tr w:rsidR="003F6F91" w14:paraId="5B3BFF1E" w14:textId="77777777" w:rsidTr="00E9471B">
        <w:tc>
          <w:tcPr>
            <w:tcW w:w="851" w:type="dxa"/>
            <w:shd w:val="clear" w:color="auto" w:fill="auto"/>
          </w:tcPr>
          <w:p w14:paraId="6538E444" w14:textId="77777777" w:rsidR="002F663C" w:rsidRPr="00711F9C" w:rsidRDefault="004B562F"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5299FD1D" w14:textId="77777777" w:rsidR="002F663C" w:rsidRPr="002F663C" w:rsidRDefault="004B562F"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78901766" w14:textId="77777777" w:rsidR="002F663C" w:rsidRPr="002F663C" w:rsidRDefault="002F663C" w:rsidP="00EB7B40">
            <w:pPr>
              <w:spacing w:before="120" w:after="120"/>
              <w:rPr>
                <w:rFonts w:eastAsia="Calibri" w:cs="Times New Roman"/>
              </w:rPr>
            </w:pPr>
            <w:hyperlink r:id="rId9" w:tgtFrame="_blank" w:history="1">
              <w:r w:rsidRPr="002F663C">
                <w:rPr>
                  <w:rFonts w:eastAsia="Calibri" w:cs="Times New Roman"/>
                  <w:color w:val="0000FF"/>
                  <w:u w:val="single"/>
                </w:rPr>
                <w:t>https://members.wto.org/crnattachments/2025/TBT/USA/final_measure/25_00916_00_e.pdf</w:t>
              </w:r>
            </w:hyperlink>
          </w:p>
          <w:p w14:paraId="4ADEAA67" w14:textId="77777777" w:rsidR="002F663C" w:rsidRPr="002F663C" w:rsidRDefault="002F663C" w:rsidP="00EB7B40">
            <w:pPr>
              <w:spacing w:before="120" w:after="120"/>
              <w:rPr>
                <w:rFonts w:eastAsia="Calibri" w:cs="Times New Roman"/>
              </w:rPr>
            </w:pPr>
            <w:hyperlink r:id="rId10" w:tgtFrame="_blank" w:history="1">
              <w:r w:rsidRPr="002F663C">
                <w:rPr>
                  <w:rFonts w:eastAsia="Calibri" w:cs="Times New Roman"/>
                  <w:color w:val="0000FF"/>
                  <w:u w:val="single"/>
                </w:rPr>
                <w:t>https://members.wto.org/crnattachments/2025/TBT/USA/final_measure/25_00916_01_e.pdf</w:t>
              </w:r>
            </w:hyperlink>
          </w:p>
        </w:tc>
      </w:tr>
      <w:tr w:rsidR="003F6F91" w14:paraId="4C58C3CE" w14:textId="77777777" w:rsidTr="00E9471B">
        <w:tc>
          <w:tcPr>
            <w:tcW w:w="851" w:type="dxa"/>
            <w:shd w:val="clear" w:color="auto" w:fill="auto"/>
          </w:tcPr>
          <w:p w14:paraId="27B7099A" w14:textId="77777777" w:rsidR="002F663C" w:rsidRPr="00711F9C" w:rsidRDefault="004B562F"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3F81B68" w14:textId="77777777" w:rsidR="002F663C" w:rsidRPr="002F663C" w:rsidRDefault="004B562F"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5040430A" w14:textId="77777777" w:rsidR="002F663C" w:rsidRPr="002F663C" w:rsidRDefault="004B562F"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3F6F91" w14:paraId="75761DD5" w14:textId="77777777" w:rsidTr="00E9471B">
        <w:tc>
          <w:tcPr>
            <w:tcW w:w="851" w:type="dxa"/>
            <w:shd w:val="clear" w:color="auto" w:fill="auto"/>
          </w:tcPr>
          <w:p w14:paraId="045C8244" w14:textId="77777777" w:rsidR="002F663C" w:rsidRPr="00711F9C" w:rsidRDefault="004B562F"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6BFE28AB" w14:textId="77777777" w:rsidR="002F663C" w:rsidRPr="002F663C" w:rsidRDefault="004B562F"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106B0A48" w14:textId="77777777" w:rsidR="002F663C" w:rsidRPr="002F663C" w:rsidRDefault="004B562F"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3F6F91" w14:paraId="4596A4A4" w14:textId="77777777" w:rsidTr="00E9471B">
        <w:tc>
          <w:tcPr>
            <w:tcW w:w="851" w:type="dxa"/>
            <w:shd w:val="clear" w:color="auto" w:fill="auto"/>
          </w:tcPr>
          <w:p w14:paraId="4F635EA0" w14:textId="77777777" w:rsidR="002F663C" w:rsidRPr="00711F9C" w:rsidRDefault="004B562F"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32320FD8" w14:textId="77777777" w:rsidR="002F663C" w:rsidRPr="002F663C" w:rsidRDefault="004B562F"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3F6F91" w14:paraId="28896A19" w14:textId="77777777" w:rsidTr="00E9471B">
        <w:tc>
          <w:tcPr>
            <w:tcW w:w="851" w:type="dxa"/>
            <w:tcBorders>
              <w:bottom w:val="double" w:sz="4" w:space="0" w:color="auto"/>
            </w:tcBorders>
            <w:shd w:val="clear" w:color="auto" w:fill="auto"/>
          </w:tcPr>
          <w:p w14:paraId="3F36F2E2" w14:textId="77777777" w:rsidR="002F663C" w:rsidRPr="00711F9C" w:rsidRDefault="004B562F"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3A1090A2" w14:textId="77777777" w:rsidR="002F663C" w:rsidRPr="002F663C" w:rsidRDefault="004B562F"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3AB8135B" w14:textId="77777777" w:rsidR="002F663C" w:rsidRPr="002F663C" w:rsidRDefault="002F663C" w:rsidP="002F663C">
      <w:pPr>
        <w:jc w:val="left"/>
        <w:rPr>
          <w:rFonts w:eastAsia="Calibri" w:cs="Times New Roman"/>
          <w:highlight w:val="yellow"/>
        </w:rPr>
      </w:pPr>
    </w:p>
    <w:p w14:paraId="42CB4E78" w14:textId="77777777" w:rsidR="003971FF" w:rsidRPr="007F6EA2" w:rsidRDefault="004B562F"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Energy Policy and Conservation Act, as amended (''</w:t>
      </w:r>
      <w:hyperlink r:id="rId11" w:history="1">
        <w:r w:rsidR="003971FF" w:rsidRPr="002F663C">
          <w:rPr>
            <w:rFonts w:eastAsia="Calibri" w:cs="Times New Roman"/>
            <w:color w:val="0000FF"/>
            <w:szCs w:val="18"/>
            <w:u w:val="single"/>
          </w:rPr>
          <w:t>EPCA</w:t>
        </w:r>
      </w:hyperlink>
      <w:r w:rsidRPr="002F663C">
        <w:rPr>
          <w:rFonts w:eastAsia="Calibri" w:cs="Times New Roman"/>
          <w:szCs w:val="18"/>
        </w:rPr>
        <w:t xml:space="preserve">''), prescribes energy conservation standards for various consumer products and certain commercial and industrial equipment, including commercial refrigerators, freezers, and refrigerator-freezers (''commercial refrigeration equipment'' or ''CRE''). EPCA also requires the U.S. Department of Energy (''DOE'') to periodically review its existing standards to determine whether more-stringent standards would be technologically feasible and economically justified and would result in significant energy savings. In </w:t>
      </w:r>
      <w:r w:rsidRPr="002F663C">
        <w:rPr>
          <w:rFonts w:eastAsia="Calibri" w:cs="Times New Roman"/>
          <w:szCs w:val="18"/>
        </w:rPr>
        <w:lastRenderedPageBreak/>
        <w:t>this final rule, DOE is adopting new and amended energy conservation standards for CRE. It has determined that the new and amended energy conservation standards for this equipment would result in significant conservation of energy and are technologically feasible and economically justified.</w:t>
      </w:r>
    </w:p>
    <w:p w14:paraId="0C8E2538" w14:textId="77777777" w:rsidR="00967E95" w:rsidRPr="002F663C" w:rsidRDefault="004B562F" w:rsidP="00B16ACF">
      <w:pPr>
        <w:spacing w:before="120" w:after="120"/>
        <w:rPr>
          <w:rFonts w:eastAsia="Calibri" w:cs="Times New Roman"/>
          <w:szCs w:val="18"/>
        </w:rPr>
      </w:pPr>
      <w:r w:rsidRPr="002F663C">
        <w:rPr>
          <w:rFonts w:eastAsia="Calibri" w:cs="Times New Roman"/>
          <w:szCs w:val="18"/>
        </w:rPr>
        <w:t>The effective date of this rule is 24 March 2025. Compliance with the new and amended standards established for commercial refrigerators, freezers, and refrigerator-freezers in this final rule is required on and after Monday, 22 January 2029. The incorporation by reference of certain material listed in this rule was approved by the Director of the Federal Register as of 10 March 2009 and 23 October 2013.</w:t>
      </w:r>
    </w:p>
    <w:p w14:paraId="44367DBB" w14:textId="77777777" w:rsidR="00967E95" w:rsidRPr="002F663C" w:rsidRDefault="004B562F" w:rsidP="00B16ACF">
      <w:pPr>
        <w:spacing w:before="120" w:after="120"/>
        <w:rPr>
          <w:rFonts w:eastAsia="Calibri" w:cs="Times New Roman"/>
          <w:szCs w:val="18"/>
        </w:rPr>
      </w:pPr>
      <w:r w:rsidRPr="002F663C">
        <w:rPr>
          <w:rFonts w:eastAsia="Calibri" w:cs="Times New Roman"/>
          <w:szCs w:val="18"/>
        </w:rPr>
        <w:t xml:space="preserve">90 Federal Register (FR) 7464, 21 January 2025; </w:t>
      </w:r>
      <w:hyperlink r:id="rId12" w:history="1">
        <w:r w:rsidR="00967E95" w:rsidRPr="002F663C">
          <w:rPr>
            <w:rFonts w:eastAsia="Calibri" w:cs="Times New Roman"/>
            <w:color w:val="0000FF"/>
            <w:szCs w:val="18"/>
            <w:u w:val="single"/>
          </w:rPr>
          <w:t>Title 10 Code of Federal Regulations (CFR) Part 430</w:t>
        </w:r>
      </w:hyperlink>
      <w:r w:rsidRPr="002F663C">
        <w:rPr>
          <w:rFonts w:eastAsia="Calibri" w:cs="Times New Roman"/>
          <w:szCs w:val="18"/>
        </w:rPr>
        <w:t>:</w:t>
      </w:r>
    </w:p>
    <w:p w14:paraId="79824519" w14:textId="77777777" w:rsidR="00967E95" w:rsidRPr="002F663C" w:rsidRDefault="00967E95" w:rsidP="00B16ACF">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https://www.govinfo.gov/content/pkg/FR-2025-01-21/html/2024-31214.htm</w:t>
        </w:r>
      </w:hyperlink>
    </w:p>
    <w:p w14:paraId="15A1CBF1" w14:textId="77777777" w:rsidR="00967E95" w:rsidRPr="002F663C" w:rsidRDefault="00967E95" w:rsidP="00B16ACF">
      <w:pPr>
        <w:spacing w:before="120" w:after="120"/>
        <w:rPr>
          <w:rFonts w:eastAsia="Calibri" w:cs="Times New Roman"/>
          <w:szCs w:val="18"/>
        </w:rPr>
      </w:pPr>
      <w:hyperlink r:id="rId14" w:history="1">
        <w:r w:rsidRPr="002F663C">
          <w:rPr>
            <w:rFonts w:eastAsia="Calibri" w:cs="Times New Roman"/>
            <w:color w:val="0000FF"/>
            <w:szCs w:val="18"/>
            <w:u w:val="single"/>
          </w:rPr>
          <w:t>https://www.govinfo.gov/content/pkg/FR-2025-01-21/pdf/2024-31214.pdf</w:t>
        </w:r>
      </w:hyperlink>
    </w:p>
    <w:p w14:paraId="7B1999C4" w14:textId="77777777" w:rsidR="00967E95" w:rsidRPr="002F663C" w:rsidRDefault="004B562F" w:rsidP="00B16ACF">
      <w:pPr>
        <w:spacing w:before="120" w:after="120"/>
        <w:rPr>
          <w:rFonts w:eastAsia="Calibri" w:cs="Times New Roman"/>
          <w:szCs w:val="18"/>
        </w:rPr>
      </w:pPr>
      <w:r w:rsidRPr="002F663C">
        <w:rPr>
          <w:rFonts w:eastAsia="Calibri" w:cs="Times New Roman"/>
          <w:szCs w:val="18"/>
        </w:rPr>
        <w:t xml:space="preserve">This final rule and previous actions notified under the symbol </w:t>
      </w:r>
      <w:hyperlink r:id="rId15" w:history="1">
        <w:r w:rsidR="00967E95" w:rsidRPr="002F663C">
          <w:rPr>
            <w:rFonts w:eastAsia="Calibri" w:cs="Times New Roman"/>
            <w:color w:val="0000FF"/>
            <w:szCs w:val="18"/>
            <w:u w:val="single"/>
          </w:rPr>
          <w:t>G/TBT/N/USA/858/Rev.1</w:t>
        </w:r>
      </w:hyperlink>
      <w:r w:rsidRPr="002F663C">
        <w:rPr>
          <w:rFonts w:eastAsia="Calibri" w:cs="Times New Roman"/>
          <w:szCs w:val="18"/>
        </w:rPr>
        <w:t xml:space="preserve"> are identified by Docket Number EERE-2017-BT-STD-0007. The Docket Folder is available on Regulations.gov at </w:t>
      </w:r>
      <w:hyperlink r:id="rId16" w:history="1">
        <w:r w:rsidR="00967E95" w:rsidRPr="002F663C">
          <w:rPr>
            <w:rFonts w:eastAsia="Calibri" w:cs="Times New Roman"/>
            <w:color w:val="0000FF"/>
            <w:szCs w:val="18"/>
            <w:u w:val="single"/>
          </w:rPr>
          <w:t>https://www.regulations.gov/docket/EERE-2017-BT-STD-0007/document</w:t>
        </w:r>
      </w:hyperlink>
      <w:r w:rsidRPr="002F663C">
        <w:rPr>
          <w:rFonts w:eastAsia="Calibri" w:cs="Times New Roman"/>
          <w:szCs w:val="18"/>
        </w:rPr>
        <w:t xml:space="preserve"> and provides access to primary and supporting documents as well as comments received. Documents are also accessible from </w:t>
      </w:r>
      <w:hyperlink r:id="rId17" w:history="1">
        <w:r w:rsidR="00967E95"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14:paraId="202CDD68" w14:textId="77777777" w:rsidR="006C5A96" w:rsidRDefault="004B562F" w:rsidP="006C5A96">
      <w:pPr>
        <w:jc w:val="center"/>
        <w:rPr>
          <w:b/>
        </w:rPr>
      </w:pPr>
      <w:r w:rsidRPr="003971FF">
        <w:rPr>
          <w:b/>
        </w:rPr>
        <w:t>__________</w:t>
      </w:r>
    </w:p>
    <w:p w14:paraId="74369327" w14:textId="77777777" w:rsidR="004D4D19" w:rsidRDefault="004D4D19" w:rsidP="007F38C2">
      <w:pPr>
        <w:jc w:val="center"/>
        <w:rPr>
          <w:b/>
        </w:rPr>
      </w:pPr>
    </w:p>
    <w:p w14:paraId="6CB83E18" w14:textId="77777777" w:rsidR="00A1565D" w:rsidRDefault="00A1565D" w:rsidP="003971FF">
      <w:pPr>
        <w:jc w:val="center"/>
        <w:rPr>
          <w:b/>
        </w:rPr>
      </w:pPr>
    </w:p>
    <w:sectPr w:rsidR="00A1565D" w:rsidSect="006C5A96">
      <w:headerReference w:type="even" r:id="rId18"/>
      <w:headerReference w:type="default" r:id="rId19"/>
      <w:footerReference w:type="even" r:id="rId20"/>
      <w:footerReference w:type="default" r:id="rId21"/>
      <w:headerReference w:type="first" r:id="rId22"/>
      <w:footerReference w:type="first" r:id="rId23"/>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1D017" w14:textId="77777777" w:rsidR="004B562F" w:rsidRDefault="004B562F">
      <w:r>
        <w:separator/>
      </w:r>
    </w:p>
  </w:endnote>
  <w:endnote w:type="continuationSeparator" w:id="0">
    <w:p w14:paraId="265052A8" w14:textId="77777777" w:rsidR="004B562F" w:rsidRDefault="004B5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7ADF8" w14:textId="77777777" w:rsidR="00544326" w:rsidRPr="00DD3DD7" w:rsidRDefault="004B562F"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4C2A" w14:textId="77777777" w:rsidR="00544326" w:rsidRPr="00DD3DD7" w:rsidRDefault="004B562F" w:rsidP="00DD3D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98BA3" w14:textId="77777777" w:rsidR="004B562F" w:rsidRDefault="004B56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410BC" w14:textId="77777777" w:rsidR="004D3A6A" w:rsidRDefault="004B562F" w:rsidP="00ED54E0">
      <w:r>
        <w:separator/>
      </w:r>
    </w:p>
  </w:footnote>
  <w:footnote w:type="continuationSeparator" w:id="0">
    <w:p w14:paraId="34145B60" w14:textId="77777777" w:rsidR="004D3A6A" w:rsidRDefault="004B562F" w:rsidP="00ED54E0">
      <w:r>
        <w:continuationSeparator/>
      </w:r>
    </w:p>
  </w:footnote>
  <w:footnote w:id="1">
    <w:p w14:paraId="069B4270" w14:textId="77777777" w:rsidR="007F6EA2" w:rsidRDefault="004B562F">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0D6FA" w14:textId="77777777" w:rsidR="00DD3DD7" w:rsidRDefault="004B562F"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6ED3ECCA" w14:textId="77777777" w:rsidR="004D4D19" w:rsidRPr="00DD3DD7" w:rsidRDefault="004D4D19" w:rsidP="00DD3DD7">
    <w:pPr>
      <w:pStyle w:val="Header"/>
      <w:pBdr>
        <w:bottom w:val="single" w:sz="4" w:space="1" w:color="auto"/>
      </w:pBdr>
      <w:tabs>
        <w:tab w:val="clear" w:pos="4513"/>
        <w:tab w:val="clear" w:pos="9027"/>
      </w:tabs>
      <w:jc w:val="center"/>
    </w:pPr>
  </w:p>
  <w:p w14:paraId="532FF585" w14:textId="77777777" w:rsidR="00DD3DD7" w:rsidRPr="00DD3DD7" w:rsidRDefault="004B562F"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71EADE22"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AD6D2" w14:textId="77777777" w:rsidR="00DD3DD7" w:rsidRPr="00DD3DD7" w:rsidRDefault="004B562F" w:rsidP="00DD3DD7">
    <w:pPr>
      <w:pStyle w:val="Header"/>
      <w:pBdr>
        <w:bottom w:val="single" w:sz="4" w:space="1" w:color="auto"/>
      </w:pBdr>
      <w:tabs>
        <w:tab w:val="clear" w:pos="4513"/>
        <w:tab w:val="clear" w:pos="9027"/>
      </w:tabs>
      <w:jc w:val="center"/>
    </w:pPr>
    <w:bookmarkStart w:id="3" w:name="spsSymbolHeader"/>
    <w:r w:rsidRPr="00DD3DD7">
      <w:t>G/TBT/N/USA/858/Rev.1/Add.2</w:t>
    </w:r>
    <w:bookmarkEnd w:id="3"/>
  </w:p>
  <w:p w14:paraId="445FE1E6" w14:textId="77777777" w:rsidR="00DD3DD7" w:rsidRPr="00DD3DD7" w:rsidRDefault="00DD3DD7" w:rsidP="00DD3DD7">
    <w:pPr>
      <w:pStyle w:val="Header"/>
      <w:pBdr>
        <w:bottom w:val="single" w:sz="4" w:space="1" w:color="auto"/>
      </w:pBdr>
      <w:tabs>
        <w:tab w:val="clear" w:pos="4513"/>
        <w:tab w:val="clear" w:pos="9027"/>
      </w:tabs>
      <w:jc w:val="center"/>
    </w:pPr>
  </w:p>
  <w:p w14:paraId="2D6A0375" w14:textId="77777777" w:rsidR="00DD3DD7" w:rsidRPr="00DD3DD7" w:rsidRDefault="004B562F"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57135D3E"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F6F91" w14:paraId="35762079" w14:textId="77777777" w:rsidTr="00544326">
      <w:trPr>
        <w:trHeight w:val="240"/>
        <w:jc w:val="center"/>
      </w:trPr>
      <w:tc>
        <w:tcPr>
          <w:tcW w:w="3794" w:type="dxa"/>
          <w:shd w:val="clear" w:color="auto" w:fill="FFFFFF"/>
          <w:tcMar>
            <w:left w:w="108" w:type="dxa"/>
            <w:right w:w="108" w:type="dxa"/>
          </w:tcMar>
          <w:vAlign w:val="center"/>
        </w:tcPr>
        <w:p w14:paraId="5EA3E7FE"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5107DB55" w14:textId="77777777" w:rsidR="00ED54E0" w:rsidRPr="00182B84" w:rsidRDefault="004B562F" w:rsidP="00425DC5">
          <w:pPr>
            <w:jc w:val="right"/>
            <w:rPr>
              <w:b/>
              <w:color w:val="FF0000"/>
              <w:szCs w:val="16"/>
            </w:rPr>
          </w:pPr>
          <w:r>
            <w:rPr>
              <w:b/>
              <w:color w:val="FF0000"/>
              <w:szCs w:val="16"/>
            </w:rPr>
            <w:t xml:space="preserve"> </w:t>
          </w:r>
        </w:p>
      </w:tc>
    </w:tr>
    <w:tr w:rsidR="003F6F91" w14:paraId="7EBDC9FF" w14:textId="77777777" w:rsidTr="00544326">
      <w:trPr>
        <w:trHeight w:val="213"/>
        <w:jc w:val="center"/>
      </w:trPr>
      <w:tc>
        <w:tcPr>
          <w:tcW w:w="3794" w:type="dxa"/>
          <w:vMerge w:val="restart"/>
          <w:shd w:val="clear" w:color="auto" w:fill="FFFFFF"/>
          <w:tcMar>
            <w:left w:w="0" w:type="dxa"/>
            <w:right w:w="0" w:type="dxa"/>
          </w:tcMar>
        </w:tcPr>
        <w:p w14:paraId="0FC89E92" w14:textId="77777777" w:rsidR="00ED54E0" w:rsidRPr="00182B84" w:rsidRDefault="004B562F" w:rsidP="00425DC5">
          <w:pPr>
            <w:jc w:val="left"/>
          </w:pPr>
          <w:r w:rsidRPr="00182B84">
            <w:rPr>
              <w:noProof/>
              <w:lang w:val="en-US"/>
            </w:rPr>
            <w:drawing>
              <wp:inline distT="0" distB="0" distL="0" distR="0" wp14:anchorId="15B47949" wp14:editId="479DAA4E">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25787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E780E00" w14:textId="77777777" w:rsidR="00ED54E0" w:rsidRPr="00182B84" w:rsidRDefault="00ED54E0" w:rsidP="00425DC5">
          <w:pPr>
            <w:jc w:val="right"/>
            <w:rPr>
              <w:b/>
              <w:szCs w:val="16"/>
            </w:rPr>
          </w:pPr>
        </w:p>
      </w:tc>
    </w:tr>
    <w:tr w:rsidR="003F6F91" w14:paraId="6E422EC5" w14:textId="77777777" w:rsidTr="00544326">
      <w:trPr>
        <w:trHeight w:val="868"/>
        <w:jc w:val="center"/>
      </w:trPr>
      <w:tc>
        <w:tcPr>
          <w:tcW w:w="3794" w:type="dxa"/>
          <w:vMerge/>
          <w:shd w:val="clear" w:color="auto" w:fill="FFFFFF"/>
          <w:tcMar>
            <w:left w:w="108" w:type="dxa"/>
            <w:right w:w="108" w:type="dxa"/>
          </w:tcMar>
        </w:tcPr>
        <w:p w14:paraId="51FB3E16"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2E89B4F9" w14:textId="77777777" w:rsidR="00DD3DD7" w:rsidRPr="002F663C" w:rsidRDefault="004B562F" w:rsidP="00DD3DD7">
          <w:pPr>
            <w:jc w:val="right"/>
            <w:rPr>
              <w:rFonts w:eastAsia="Calibri" w:cs="Times New Roman"/>
              <w:b/>
              <w:szCs w:val="16"/>
            </w:rPr>
          </w:pPr>
          <w:bookmarkStart w:id="4" w:name="bmkSymbols"/>
          <w:r w:rsidRPr="002F663C">
            <w:rPr>
              <w:rFonts w:eastAsia="Calibri" w:cs="Times New Roman"/>
              <w:b/>
              <w:szCs w:val="16"/>
            </w:rPr>
            <w:t>G/TBT/N/USA/858/Rev.1/Add.2</w:t>
          </w:r>
          <w:bookmarkEnd w:id="4"/>
        </w:p>
        <w:p w14:paraId="73F08C45" w14:textId="77777777" w:rsidR="00C14444" w:rsidRPr="00C14444" w:rsidRDefault="00C14444" w:rsidP="00C14444">
          <w:pPr>
            <w:jc w:val="center"/>
            <w:rPr>
              <w:szCs w:val="16"/>
            </w:rPr>
          </w:pPr>
        </w:p>
      </w:tc>
    </w:tr>
    <w:tr w:rsidR="003F6F91" w14:paraId="5BCBA19E" w14:textId="77777777" w:rsidTr="00544326">
      <w:trPr>
        <w:trHeight w:val="240"/>
        <w:jc w:val="center"/>
      </w:trPr>
      <w:tc>
        <w:tcPr>
          <w:tcW w:w="3794" w:type="dxa"/>
          <w:vMerge/>
          <w:shd w:val="clear" w:color="auto" w:fill="FFFFFF"/>
          <w:tcMar>
            <w:left w:w="108" w:type="dxa"/>
            <w:right w:w="108" w:type="dxa"/>
          </w:tcMar>
          <w:vAlign w:val="center"/>
        </w:tcPr>
        <w:p w14:paraId="7C093792" w14:textId="77777777" w:rsidR="00ED54E0" w:rsidRPr="00182B84" w:rsidRDefault="00ED54E0" w:rsidP="00425DC5"/>
      </w:tc>
      <w:tc>
        <w:tcPr>
          <w:tcW w:w="5448" w:type="dxa"/>
          <w:gridSpan w:val="2"/>
          <w:shd w:val="clear" w:color="auto" w:fill="FFFFFF"/>
          <w:tcMar>
            <w:left w:w="108" w:type="dxa"/>
            <w:right w:w="108" w:type="dxa"/>
          </w:tcMar>
          <w:vAlign w:val="center"/>
        </w:tcPr>
        <w:p w14:paraId="08A5CD8F" w14:textId="1BDCDBFD" w:rsidR="00ED54E0" w:rsidRPr="00182B84" w:rsidRDefault="004B562F" w:rsidP="00425DC5">
          <w:pPr>
            <w:jc w:val="right"/>
            <w:rPr>
              <w:szCs w:val="16"/>
            </w:rPr>
          </w:pPr>
          <w:bookmarkStart w:id="5" w:name="bmkDate"/>
          <w:bookmarkEnd w:id="5"/>
          <w:r>
            <w:rPr>
              <w:szCs w:val="16"/>
            </w:rPr>
            <w:t>24 January 2025</w:t>
          </w:r>
        </w:p>
      </w:tc>
    </w:tr>
    <w:tr w:rsidR="003F6F91" w14:paraId="52417B32"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E040CDB" w14:textId="2682358C" w:rsidR="00ED54E0" w:rsidRPr="00182B84" w:rsidRDefault="004B562F"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w:t>
          </w:r>
          <w:r w:rsidR="003D2F3A">
            <w:rPr>
              <w:rFonts w:eastAsia="Calibri" w:cs="Times New Roman"/>
              <w:color w:val="FF0000"/>
              <w:szCs w:val="16"/>
            </w:rPr>
            <w:t>0632</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6C6DFAF5" w14:textId="77777777" w:rsidR="00ED54E0" w:rsidRPr="00182B84" w:rsidRDefault="004B562F"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3F6F91" w14:paraId="4E96BBB8"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520001C" w14:textId="77777777" w:rsidR="00ED54E0" w:rsidRPr="00182B84" w:rsidRDefault="004B562F"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27B10EEF" w14:textId="77777777" w:rsidR="00ED54E0" w:rsidRPr="00182B84" w:rsidRDefault="004B562F"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07AC53F8"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FAC8B4A">
      <w:start w:val="1"/>
      <w:numFmt w:val="decimal"/>
      <w:pStyle w:val="SummaryText"/>
      <w:lvlText w:val="%1."/>
      <w:lvlJc w:val="left"/>
      <w:pPr>
        <w:ind w:left="360" w:hanging="360"/>
      </w:pPr>
    </w:lvl>
    <w:lvl w:ilvl="1" w:tplc="366C2FFC" w:tentative="1">
      <w:start w:val="1"/>
      <w:numFmt w:val="lowerLetter"/>
      <w:lvlText w:val="%2."/>
      <w:lvlJc w:val="left"/>
      <w:pPr>
        <w:ind w:left="1080" w:hanging="360"/>
      </w:pPr>
    </w:lvl>
    <w:lvl w:ilvl="2" w:tplc="5B240CAC" w:tentative="1">
      <w:start w:val="1"/>
      <w:numFmt w:val="lowerRoman"/>
      <w:lvlText w:val="%3."/>
      <w:lvlJc w:val="right"/>
      <w:pPr>
        <w:ind w:left="1800" w:hanging="180"/>
      </w:pPr>
    </w:lvl>
    <w:lvl w:ilvl="3" w:tplc="7AE4238E" w:tentative="1">
      <w:start w:val="1"/>
      <w:numFmt w:val="decimal"/>
      <w:lvlText w:val="%4."/>
      <w:lvlJc w:val="left"/>
      <w:pPr>
        <w:ind w:left="2520" w:hanging="360"/>
      </w:pPr>
    </w:lvl>
    <w:lvl w:ilvl="4" w:tplc="89C0FA72" w:tentative="1">
      <w:start w:val="1"/>
      <w:numFmt w:val="lowerLetter"/>
      <w:lvlText w:val="%5."/>
      <w:lvlJc w:val="left"/>
      <w:pPr>
        <w:ind w:left="3240" w:hanging="360"/>
      </w:pPr>
    </w:lvl>
    <w:lvl w:ilvl="5" w:tplc="81A4F8FC" w:tentative="1">
      <w:start w:val="1"/>
      <w:numFmt w:val="lowerRoman"/>
      <w:lvlText w:val="%6."/>
      <w:lvlJc w:val="right"/>
      <w:pPr>
        <w:ind w:left="3960" w:hanging="180"/>
      </w:pPr>
    </w:lvl>
    <w:lvl w:ilvl="6" w:tplc="9A3A0D52" w:tentative="1">
      <w:start w:val="1"/>
      <w:numFmt w:val="decimal"/>
      <w:lvlText w:val="%7."/>
      <w:lvlJc w:val="left"/>
      <w:pPr>
        <w:ind w:left="4680" w:hanging="360"/>
      </w:pPr>
    </w:lvl>
    <w:lvl w:ilvl="7" w:tplc="6FC0B72E" w:tentative="1">
      <w:start w:val="1"/>
      <w:numFmt w:val="lowerLetter"/>
      <w:lvlText w:val="%8."/>
      <w:lvlJc w:val="left"/>
      <w:pPr>
        <w:ind w:left="5400" w:hanging="360"/>
      </w:pPr>
    </w:lvl>
    <w:lvl w:ilvl="8" w:tplc="DED2DCDC" w:tentative="1">
      <w:start w:val="1"/>
      <w:numFmt w:val="lowerRoman"/>
      <w:lvlText w:val="%9."/>
      <w:lvlJc w:val="right"/>
      <w:pPr>
        <w:ind w:left="6120" w:hanging="180"/>
      </w:pPr>
    </w:lvl>
  </w:abstractNum>
  <w:num w:numId="1" w16cid:durableId="1260792320">
    <w:abstractNumId w:val="9"/>
  </w:num>
  <w:num w:numId="2" w16cid:durableId="232589969">
    <w:abstractNumId w:val="7"/>
  </w:num>
  <w:num w:numId="3" w16cid:durableId="2061398208">
    <w:abstractNumId w:val="6"/>
  </w:num>
  <w:num w:numId="4" w16cid:durableId="998847873">
    <w:abstractNumId w:val="5"/>
  </w:num>
  <w:num w:numId="5" w16cid:durableId="1012681007">
    <w:abstractNumId w:val="4"/>
  </w:num>
  <w:num w:numId="6" w16cid:durableId="557474112">
    <w:abstractNumId w:val="12"/>
  </w:num>
  <w:num w:numId="7" w16cid:durableId="269818576">
    <w:abstractNumId w:val="11"/>
  </w:num>
  <w:num w:numId="8" w16cid:durableId="105971909">
    <w:abstractNumId w:val="10"/>
  </w:num>
  <w:num w:numId="9" w16cid:durableId="19479312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1123241">
    <w:abstractNumId w:val="13"/>
  </w:num>
  <w:num w:numId="11" w16cid:durableId="1901668548">
    <w:abstractNumId w:val="8"/>
  </w:num>
  <w:num w:numId="12" w16cid:durableId="1647205402">
    <w:abstractNumId w:val="3"/>
  </w:num>
  <w:num w:numId="13" w16cid:durableId="1566531744">
    <w:abstractNumId w:val="2"/>
  </w:num>
  <w:num w:numId="14" w16cid:durableId="1738357636">
    <w:abstractNumId w:val="1"/>
  </w:num>
  <w:num w:numId="15" w16cid:durableId="599608608">
    <w:abstractNumId w:val="0"/>
  </w:num>
  <w:num w:numId="16" w16cid:durableId="166234887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defaultTabStop w:val="567"/>
  <w:characterSpacingControl w:val="doNotCompress"/>
  <w:hdrShapeDefaults>
    <o:shapedefaults v:ext="edit" spidmax="102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15B9"/>
    <w:rsid w:val="00304F14"/>
    <w:rsid w:val="003156C6"/>
    <w:rsid w:val="00327D40"/>
    <w:rsid w:val="00335575"/>
    <w:rsid w:val="003572B4"/>
    <w:rsid w:val="00370A55"/>
    <w:rsid w:val="00381A7D"/>
    <w:rsid w:val="003971FF"/>
    <w:rsid w:val="00397FF5"/>
    <w:rsid w:val="003D2F3A"/>
    <w:rsid w:val="003F6F91"/>
    <w:rsid w:val="004244A9"/>
    <w:rsid w:val="00425DC5"/>
    <w:rsid w:val="00467032"/>
    <w:rsid w:val="0046754A"/>
    <w:rsid w:val="00467A46"/>
    <w:rsid w:val="004A220F"/>
    <w:rsid w:val="004B562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37B6"/>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67E95"/>
    <w:rsid w:val="00992AEA"/>
    <w:rsid w:val="00993DC3"/>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A1B30"/>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77363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info.gov/content/pkg/FR-2025-01-21/html/2024-31214.htm"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ecfr.gov/current/title-10/chapter-II/subchapter-D/part-430" TargetMode="External"/><Relationship Id="rId17" Type="http://schemas.openxmlformats.org/officeDocument/2006/relationships/hyperlink" Target="http://www.regulations.go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regulations.gov/docket/EERE-2017-BT-STD-0007/documen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nergy.gov/eere/buildings/determinations-and-coverage-rulemakings"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ping.wto.org/en/Search?domainIds=1&amp;documentSymbol=USA%2F858%2Frev.1" TargetMode="External"/><Relationship Id="rId23" Type="http://schemas.openxmlformats.org/officeDocument/2006/relationships/footer" Target="footer3.xml"/><Relationship Id="rId10" Type="http://schemas.openxmlformats.org/officeDocument/2006/relationships/hyperlink" Target="https://members.wto.org/crnattachments/2025/TBT/USA/final_measure/25_00916_01_e.pdf"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members.wto.org/crnattachments/2025/TBT/USA/final_measure/25_00916_00_e.pdf" TargetMode="External"/><Relationship Id="rId14" Type="http://schemas.openxmlformats.org/officeDocument/2006/relationships/hyperlink" Target="https://www.govinfo.gov/content/pkg/FR-2025-01-21/pdf/2024-31214.pdf"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arra\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2A579-73A4-453E-AC99-A3D8DB146A30}">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434</Words>
  <Characters>2895</Characters>
  <Application>Microsoft Office Word</Application>
  <DocSecurity>0</DocSecurity>
  <Lines>67</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2025-01-24T07:55:00Z</dcterms:created>
  <dcterms:modified xsi:type="dcterms:W3CDTF">2025-01-24T08:13:00Z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