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38595" w14:textId="77777777" w:rsidR="002D78C9" w:rsidRDefault="00DA1563" w:rsidP="00DD3DD7">
      <w:pPr>
        <w:pStyle w:val="Title"/>
      </w:pPr>
      <w:r w:rsidRPr="002F663C">
        <w:t>NOTIFICATION</w:t>
      </w:r>
    </w:p>
    <w:p w14:paraId="0AB891C7" w14:textId="77777777" w:rsidR="002F663C" w:rsidRPr="002F663C" w:rsidRDefault="00DA1563" w:rsidP="00DD3DD7">
      <w:pPr>
        <w:pStyle w:val="Title3"/>
      </w:pPr>
      <w:r w:rsidRPr="002F663C">
        <w:t>Addendum</w:t>
      </w:r>
    </w:p>
    <w:p w14:paraId="65BD414E" w14:textId="77777777" w:rsidR="002F663C" w:rsidRDefault="00DA1563"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287F2827" w14:textId="77777777" w:rsidR="001E2E4A" w:rsidRPr="002F663C" w:rsidRDefault="001E2E4A" w:rsidP="001E2E4A">
      <w:pPr>
        <w:rPr>
          <w:rFonts w:eastAsia="Calibri" w:cs="Times New Roman"/>
        </w:rPr>
      </w:pPr>
    </w:p>
    <w:p w14:paraId="31341957" w14:textId="77777777" w:rsidR="002F663C" w:rsidRPr="002F663C" w:rsidRDefault="00DA1563" w:rsidP="002F663C">
      <w:pPr>
        <w:jc w:val="center"/>
        <w:rPr>
          <w:rFonts w:eastAsia="Calibri" w:cs="Times New Roman"/>
          <w:b/>
        </w:rPr>
      </w:pPr>
      <w:r w:rsidRPr="002F663C">
        <w:rPr>
          <w:rFonts w:eastAsia="Calibri" w:cs="Times New Roman"/>
          <w:b/>
        </w:rPr>
        <w:t>_______________</w:t>
      </w:r>
    </w:p>
    <w:p w14:paraId="36BCE8C9" w14:textId="77777777" w:rsidR="002F663C" w:rsidRDefault="002F663C" w:rsidP="002F663C">
      <w:pPr>
        <w:rPr>
          <w:rFonts w:eastAsia="Calibri" w:cs="Times New Roman"/>
        </w:rPr>
      </w:pPr>
    </w:p>
    <w:p w14:paraId="083B3A1E" w14:textId="77777777" w:rsidR="00C14444" w:rsidRPr="002F663C" w:rsidRDefault="00C14444" w:rsidP="002F663C">
      <w:pPr>
        <w:rPr>
          <w:rFonts w:eastAsia="Calibri" w:cs="Times New Roman"/>
        </w:rPr>
      </w:pPr>
    </w:p>
    <w:p w14:paraId="6331553B" w14:textId="77777777" w:rsidR="002F663C" w:rsidRPr="002F663C" w:rsidRDefault="00DA1563"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N-(1,3-Dimethylbutyl)-N'-phenyl-p-phenylenediamine (6PPD) and its Transformation Product, 6PPD-quinone; Regulatory Investigation Under the Toxic Substances Control Act (TSCA)</w:t>
      </w:r>
    </w:p>
    <w:p w14:paraId="769FAB72"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7B657B" w14:paraId="04C10F40"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6812DA5" w14:textId="77777777" w:rsidR="002F663C" w:rsidRPr="002F663C" w:rsidRDefault="00DA1563"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7B657B" w14:paraId="1CE638DB" w14:textId="77777777" w:rsidTr="00E9471B">
        <w:tc>
          <w:tcPr>
            <w:tcW w:w="851" w:type="dxa"/>
            <w:shd w:val="clear" w:color="auto" w:fill="auto"/>
          </w:tcPr>
          <w:p w14:paraId="7D72CAD6" w14:textId="77777777" w:rsidR="002F663C" w:rsidRPr="00711F9C" w:rsidRDefault="00DA1563"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37DC639C" w14:textId="77777777" w:rsidR="002F663C" w:rsidRPr="002F663C" w:rsidRDefault="00DA1563"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24 March 2025</w:t>
            </w:r>
          </w:p>
        </w:tc>
      </w:tr>
      <w:tr w:rsidR="007B657B" w14:paraId="738A3F07" w14:textId="77777777" w:rsidTr="00E9471B">
        <w:tc>
          <w:tcPr>
            <w:tcW w:w="851" w:type="dxa"/>
            <w:shd w:val="clear" w:color="auto" w:fill="auto"/>
          </w:tcPr>
          <w:p w14:paraId="471FF396" w14:textId="77777777" w:rsidR="002F663C" w:rsidRPr="00711F9C" w:rsidRDefault="00DA156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FD0AD04" w14:textId="77777777" w:rsidR="002F663C" w:rsidRPr="002F663C" w:rsidRDefault="00DA156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7B657B" w14:paraId="418BBD0C" w14:textId="77777777" w:rsidTr="00E9471B">
        <w:tc>
          <w:tcPr>
            <w:tcW w:w="851" w:type="dxa"/>
            <w:shd w:val="clear" w:color="auto" w:fill="auto"/>
          </w:tcPr>
          <w:p w14:paraId="19A0E1D0" w14:textId="77777777" w:rsidR="002F663C" w:rsidRPr="00711F9C" w:rsidRDefault="00DA156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C039C30" w14:textId="77777777" w:rsidR="002F663C" w:rsidRPr="002F663C" w:rsidRDefault="00DA156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7B657B" w14:paraId="2690679A" w14:textId="77777777" w:rsidTr="00E9471B">
        <w:tc>
          <w:tcPr>
            <w:tcW w:w="851" w:type="dxa"/>
            <w:shd w:val="clear" w:color="auto" w:fill="auto"/>
          </w:tcPr>
          <w:p w14:paraId="28E04682" w14:textId="77777777" w:rsidR="002F663C" w:rsidRPr="00711F9C" w:rsidRDefault="00DA156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EFDB834" w14:textId="77777777" w:rsidR="002F663C" w:rsidRPr="002F663C" w:rsidRDefault="00DA156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7B657B" w14:paraId="68826A12" w14:textId="77777777" w:rsidTr="00E9471B">
        <w:tc>
          <w:tcPr>
            <w:tcW w:w="851" w:type="dxa"/>
            <w:shd w:val="clear" w:color="auto" w:fill="auto"/>
          </w:tcPr>
          <w:p w14:paraId="0CE34814" w14:textId="77777777" w:rsidR="002F663C" w:rsidRPr="00711F9C" w:rsidRDefault="00DA156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650E589" w14:textId="77777777" w:rsidR="002F663C" w:rsidRPr="002F663C" w:rsidRDefault="00DA1563"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7B657B" w14:paraId="3B83A16E" w14:textId="77777777" w:rsidTr="00E9471B">
        <w:tc>
          <w:tcPr>
            <w:tcW w:w="851" w:type="dxa"/>
            <w:shd w:val="clear" w:color="auto" w:fill="auto"/>
          </w:tcPr>
          <w:p w14:paraId="6E2C224E" w14:textId="77777777" w:rsidR="002F663C" w:rsidRPr="00711F9C" w:rsidRDefault="00DA156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E2D0E83" w14:textId="77777777" w:rsidR="002F663C" w:rsidRPr="002F663C" w:rsidRDefault="00DA1563"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1927AF4" w14:textId="77777777" w:rsidR="002F663C" w:rsidRPr="002F663C" w:rsidRDefault="00DA1563"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7B657B" w14:paraId="33C6F7E9" w14:textId="77777777" w:rsidTr="00E9471B">
        <w:tc>
          <w:tcPr>
            <w:tcW w:w="851" w:type="dxa"/>
            <w:shd w:val="clear" w:color="auto" w:fill="auto"/>
          </w:tcPr>
          <w:p w14:paraId="43D4DB0B" w14:textId="77777777" w:rsidR="002F663C" w:rsidRPr="00711F9C" w:rsidRDefault="00DA156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7E405EB" w14:textId="77777777" w:rsidR="002F663C" w:rsidRPr="002F663C" w:rsidRDefault="00DA1563"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61C3E8CD" w14:textId="77777777" w:rsidR="002F663C" w:rsidRPr="002F663C" w:rsidRDefault="00DA1563"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7B657B" w14:paraId="7A4DBF41" w14:textId="77777777" w:rsidTr="00E9471B">
        <w:tc>
          <w:tcPr>
            <w:tcW w:w="851" w:type="dxa"/>
            <w:shd w:val="clear" w:color="auto" w:fill="auto"/>
          </w:tcPr>
          <w:p w14:paraId="73216DA6" w14:textId="77777777" w:rsidR="002F663C" w:rsidRPr="00711F9C" w:rsidRDefault="00DA156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478687F" w14:textId="77777777" w:rsidR="002F663C" w:rsidRPr="002F663C" w:rsidRDefault="00DA1563"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7B657B" w14:paraId="603996CF" w14:textId="77777777" w:rsidTr="00E9471B">
        <w:tc>
          <w:tcPr>
            <w:tcW w:w="851" w:type="dxa"/>
            <w:tcBorders>
              <w:bottom w:val="double" w:sz="4" w:space="0" w:color="auto"/>
            </w:tcBorders>
            <w:shd w:val="clear" w:color="auto" w:fill="auto"/>
          </w:tcPr>
          <w:p w14:paraId="13AF08C4" w14:textId="77777777" w:rsidR="002F663C" w:rsidRPr="00711F9C" w:rsidRDefault="00DA156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CF00D43" w14:textId="77777777" w:rsidR="002F663C" w:rsidRPr="002F663C" w:rsidRDefault="00DA1563"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C5B6A61" w14:textId="77777777" w:rsidR="002F663C" w:rsidRPr="002F663C" w:rsidRDefault="002F663C" w:rsidP="002F663C">
      <w:pPr>
        <w:jc w:val="left"/>
        <w:rPr>
          <w:rFonts w:eastAsia="Calibri" w:cs="Times New Roman"/>
          <w:highlight w:val="yellow"/>
        </w:rPr>
      </w:pPr>
    </w:p>
    <w:p w14:paraId="7A0CC348" w14:textId="77777777" w:rsidR="003971FF" w:rsidRPr="007F6EA2" w:rsidRDefault="00DA1563"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the Federal Register of 19 November 2024, EPA issued an </w:t>
      </w:r>
      <w:hyperlink r:id="rId9" w:history="1">
        <w:r w:rsidRPr="002F663C">
          <w:rPr>
            <w:rFonts w:eastAsia="Calibri" w:cs="Times New Roman"/>
            <w:color w:val="0000FF"/>
            <w:szCs w:val="18"/>
            <w:u w:val="single"/>
          </w:rPr>
          <w:t>advance notice of proposed rulemaking</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G/TBT/N/USA/2159</w:t>
        </w:r>
      </w:hyperlink>
      <w:r w:rsidRPr="002F663C">
        <w:rPr>
          <w:rFonts w:eastAsia="Calibri" w:cs="Times New Roman"/>
          <w:szCs w:val="18"/>
        </w:rPr>
        <w:t>) soliciting public comment on and any additional information relevant to the potential risks associated with N-(1,3-Dimethylbutyl)-N'-phenyl-p-phenylenediamine (6PPD) (CASRN 793-24-8, DTXSID 9025114) and its transformation product, 6PPD-quinone (CASRN 2754428-18-5, DTXSID 301034849). EPA is soliciting that information, along with information about potential alternatives and regulatory options, to help inform the Agency's consideration of potential future regulatory actions under the Toxic Substances Control Act (</w:t>
      </w:r>
      <w:hyperlink r:id="rId11" w:history="1">
        <w:r w:rsidRPr="002F663C">
          <w:rPr>
            <w:rFonts w:eastAsia="Calibri" w:cs="Times New Roman"/>
            <w:color w:val="0000FF"/>
            <w:szCs w:val="18"/>
            <w:u w:val="single"/>
          </w:rPr>
          <w:t>TSCA</w:t>
        </w:r>
      </w:hyperlink>
      <w:r w:rsidRPr="002F663C">
        <w:rPr>
          <w:rFonts w:eastAsia="Calibri" w:cs="Times New Roman"/>
          <w:szCs w:val="18"/>
        </w:rPr>
        <w:t>). With this document, EPA is extending the comment period by 60 days, from 21 January 2025, to 24 March 2025.</w:t>
      </w:r>
    </w:p>
    <w:p w14:paraId="56AC9C43" w14:textId="77777777" w:rsidR="00677C3D" w:rsidRPr="002F663C" w:rsidRDefault="00DA1563" w:rsidP="00B16ACF">
      <w:pPr>
        <w:spacing w:before="120" w:after="120"/>
        <w:rPr>
          <w:rFonts w:eastAsia="Calibri" w:cs="Times New Roman"/>
          <w:szCs w:val="18"/>
        </w:rPr>
      </w:pPr>
      <w:r w:rsidRPr="002F663C">
        <w:rPr>
          <w:rFonts w:eastAsia="Calibri" w:cs="Times New Roman"/>
          <w:szCs w:val="18"/>
        </w:rPr>
        <w:t xml:space="preserve">The comment period for the document that published on 19 November 2024, at </w:t>
      </w:r>
      <w:hyperlink r:id="rId12" w:history="1">
        <w:r w:rsidRPr="002F663C">
          <w:rPr>
            <w:rFonts w:eastAsia="Calibri" w:cs="Times New Roman"/>
            <w:color w:val="0000FF"/>
            <w:szCs w:val="18"/>
            <w:u w:val="single"/>
          </w:rPr>
          <w:t>89 FR 91299</w:t>
        </w:r>
      </w:hyperlink>
      <w:r w:rsidRPr="002F663C">
        <w:rPr>
          <w:rFonts w:eastAsia="Calibri" w:cs="Times New Roman"/>
          <w:szCs w:val="18"/>
        </w:rPr>
        <w:t>) (FRL-11628-01-OCSPP) is extended. Comments must be received on or before 24 March 2025.</w:t>
      </w:r>
    </w:p>
    <w:p w14:paraId="36F3A0F7" w14:textId="77777777" w:rsidR="00677C3D" w:rsidRPr="002F663C" w:rsidRDefault="00DA1563" w:rsidP="00B16ACF">
      <w:pPr>
        <w:spacing w:before="120" w:after="120"/>
        <w:rPr>
          <w:rFonts w:eastAsia="Calibri" w:cs="Times New Roman"/>
          <w:szCs w:val="18"/>
        </w:rPr>
      </w:pPr>
      <w:r w:rsidRPr="002F663C">
        <w:rPr>
          <w:rFonts w:eastAsia="Calibri" w:cs="Times New Roman"/>
          <w:szCs w:val="18"/>
        </w:rPr>
        <w:t xml:space="preserve">90 Federal Register (FR) 5798, 17 January 2025; </w:t>
      </w:r>
      <w:hyperlink r:id="rId13" w:history="1">
        <w:r w:rsidRPr="002F663C">
          <w:rPr>
            <w:rFonts w:eastAsia="Calibri" w:cs="Times New Roman"/>
            <w:color w:val="0000FF"/>
            <w:szCs w:val="18"/>
            <w:u w:val="single"/>
          </w:rPr>
          <w:t>Title 40 Code of Federal Regulations (CFR) Part 751</w:t>
        </w:r>
      </w:hyperlink>
      <w:r w:rsidRPr="002F663C">
        <w:rPr>
          <w:rFonts w:eastAsia="Calibri" w:cs="Times New Roman"/>
          <w:szCs w:val="18"/>
        </w:rPr>
        <w:t>:</w:t>
      </w:r>
    </w:p>
    <w:p w14:paraId="3B72E96A" w14:textId="77777777" w:rsidR="00677C3D" w:rsidRPr="002F663C" w:rsidRDefault="00602849" w:rsidP="00B16ACF">
      <w:pPr>
        <w:spacing w:before="120" w:after="120"/>
        <w:rPr>
          <w:rFonts w:eastAsia="Calibri" w:cs="Times New Roman"/>
          <w:szCs w:val="18"/>
        </w:rPr>
      </w:pPr>
      <w:hyperlink r:id="rId14" w:history="1">
        <w:r w:rsidR="00DA1563" w:rsidRPr="002F663C">
          <w:rPr>
            <w:rFonts w:eastAsia="Calibri" w:cs="Times New Roman"/>
            <w:color w:val="0000FF"/>
            <w:szCs w:val="18"/>
            <w:u w:val="single"/>
          </w:rPr>
          <w:t>https://www.govinfo.gov/content/pkg/FR-2025-01-17/html/2025-00731.htm</w:t>
        </w:r>
      </w:hyperlink>
    </w:p>
    <w:p w14:paraId="42715E80" w14:textId="77777777" w:rsidR="00677C3D" w:rsidRPr="002F663C" w:rsidRDefault="00602849" w:rsidP="00B16ACF">
      <w:pPr>
        <w:spacing w:before="120" w:after="120"/>
        <w:rPr>
          <w:rFonts w:eastAsia="Calibri" w:cs="Times New Roman"/>
          <w:szCs w:val="18"/>
        </w:rPr>
      </w:pPr>
      <w:hyperlink r:id="rId15" w:history="1">
        <w:r w:rsidR="00DA1563" w:rsidRPr="002F663C">
          <w:rPr>
            <w:rFonts w:eastAsia="Calibri" w:cs="Times New Roman"/>
            <w:color w:val="0000FF"/>
            <w:szCs w:val="18"/>
            <w:u w:val="single"/>
          </w:rPr>
          <w:t>https://www.govinfo.gov/content/pkg/FR-2025-01-17/pdf/2025-00731.pdf</w:t>
        </w:r>
      </w:hyperlink>
    </w:p>
    <w:p w14:paraId="124329EC" w14:textId="77777777" w:rsidR="00677C3D" w:rsidRPr="002F663C" w:rsidRDefault="00DA1563" w:rsidP="00B16ACF">
      <w:pPr>
        <w:spacing w:before="120" w:after="120"/>
        <w:rPr>
          <w:rFonts w:eastAsia="Calibri" w:cs="Times New Roman"/>
          <w:szCs w:val="18"/>
        </w:rPr>
      </w:pPr>
      <w:r w:rsidRPr="002F663C">
        <w:rPr>
          <w:rFonts w:eastAsia="Calibri" w:cs="Times New Roman"/>
          <w:szCs w:val="18"/>
        </w:rPr>
        <w:t xml:space="preserve">This extension of the comment period and the advance notice of proposed rulemaking notified as </w:t>
      </w:r>
      <w:hyperlink r:id="rId16" w:history="1">
        <w:r w:rsidRPr="002F663C">
          <w:rPr>
            <w:rFonts w:eastAsia="Calibri" w:cs="Times New Roman"/>
            <w:color w:val="0000FF"/>
            <w:szCs w:val="18"/>
            <w:u w:val="single"/>
          </w:rPr>
          <w:t>G/TBT/N/USA/2159</w:t>
        </w:r>
      </w:hyperlink>
      <w:r w:rsidRPr="002F663C">
        <w:rPr>
          <w:rFonts w:eastAsia="Calibri" w:cs="Times New Roman"/>
          <w:szCs w:val="18"/>
        </w:rPr>
        <w:t xml:space="preserve"> are identified by Docket Number EPA-HQ-OPPT-2024-0403. The Docket Folder is available on Regulations.gov at </w:t>
      </w:r>
      <w:hyperlink r:id="rId17" w:history="1">
        <w:r w:rsidRPr="002F663C">
          <w:rPr>
            <w:rFonts w:eastAsia="Calibri" w:cs="Times New Roman"/>
            <w:color w:val="0000FF"/>
            <w:szCs w:val="18"/>
            <w:u w:val="single"/>
          </w:rPr>
          <w:t>https://www.regulations.gov/docket/EPA-HQ-OPPT-2024-0403/document</w:t>
        </w:r>
      </w:hyperlink>
      <w:r w:rsidRPr="002F663C">
        <w:rPr>
          <w:rFonts w:eastAsia="Calibri" w:cs="Times New Roman"/>
          <w:szCs w:val="18"/>
        </w:rPr>
        <w:t xml:space="preserve"> and provides access to primary and supporting documents as well as comments received. Documents are also accessible from </w:t>
      </w:r>
      <w:hyperlink r:id="rId18"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9"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20"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1" w:history="1">
        <w:r w:rsidRPr="002F663C">
          <w:rPr>
            <w:rFonts w:eastAsia="Calibri" w:cs="Times New Roman"/>
            <w:color w:val="0000FF"/>
            <w:szCs w:val="18"/>
            <w:u w:val="single"/>
          </w:rPr>
          <w:t>Eastern Time</w:t>
        </w:r>
      </w:hyperlink>
      <w:r w:rsidRPr="002F663C">
        <w:rPr>
          <w:rFonts w:eastAsia="Calibri" w:cs="Times New Roman"/>
          <w:szCs w:val="18"/>
        </w:rPr>
        <w:t xml:space="preserve"> on 24 March 2025 will be shared with EPA and will also be submitted to the </w:t>
      </w:r>
      <w:hyperlink r:id="rId2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35ABF8E9" w14:textId="77777777" w:rsidR="006C5A96" w:rsidRDefault="00DA1563" w:rsidP="006C5A96">
      <w:pPr>
        <w:jc w:val="center"/>
        <w:rPr>
          <w:b/>
        </w:rPr>
      </w:pPr>
      <w:r w:rsidRPr="003971FF">
        <w:rPr>
          <w:b/>
        </w:rPr>
        <w:t>__________</w:t>
      </w:r>
    </w:p>
    <w:p w14:paraId="2178C2A3" w14:textId="77777777" w:rsidR="004D4D19" w:rsidRDefault="004D4D19" w:rsidP="007F38C2">
      <w:pPr>
        <w:jc w:val="center"/>
        <w:rPr>
          <w:b/>
        </w:rPr>
      </w:pPr>
    </w:p>
    <w:p w14:paraId="30CF9F56" w14:textId="77777777" w:rsidR="00A1565D" w:rsidRDefault="00A1565D" w:rsidP="003971FF">
      <w:pPr>
        <w:jc w:val="center"/>
        <w:rPr>
          <w:b/>
        </w:rPr>
      </w:pPr>
    </w:p>
    <w:sectPr w:rsidR="00A1565D" w:rsidSect="006C5A96">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6F567" w14:textId="77777777" w:rsidR="00DA1563" w:rsidRDefault="00DA1563">
      <w:r>
        <w:separator/>
      </w:r>
    </w:p>
  </w:endnote>
  <w:endnote w:type="continuationSeparator" w:id="0">
    <w:p w14:paraId="5CAD3B74" w14:textId="77777777" w:rsidR="00DA1563" w:rsidRDefault="00DA1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D439" w14:textId="77777777" w:rsidR="00544326" w:rsidRPr="00DD3DD7" w:rsidRDefault="00DA1563"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6D1A" w14:textId="77777777" w:rsidR="00544326" w:rsidRPr="00DD3DD7" w:rsidRDefault="00DA1563"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C662" w14:textId="77777777" w:rsidR="00602849" w:rsidRDefault="00602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5412" w14:textId="77777777" w:rsidR="004D3A6A" w:rsidRDefault="00DA1563" w:rsidP="00ED54E0">
      <w:r>
        <w:separator/>
      </w:r>
    </w:p>
  </w:footnote>
  <w:footnote w:type="continuationSeparator" w:id="0">
    <w:p w14:paraId="62A2F914" w14:textId="77777777" w:rsidR="004D3A6A" w:rsidRDefault="00DA1563" w:rsidP="00ED54E0">
      <w:r>
        <w:continuationSeparator/>
      </w:r>
    </w:p>
  </w:footnote>
  <w:footnote w:id="1">
    <w:p w14:paraId="4F8127DA" w14:textId="77777777" w:rsidR="007F6EA2" w:rsidRDefault="00DA1563">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8B18" w14:textId="77777777" w:rsidR="00DD3DD7" w:rsidRDefault="00DA1563"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28E9E32C" w14:textId="77777777" w:rsidR="004D4D19" w:rsidRPr="00DD3DD7" w:rsidRDefault="004D4D19" w:rsidP="00DD3DD7">
    <w:pPr>
      <w:pStyle w:val="Header"/>
      <w:pBdr>
        <w:bottom w:val="single" w:sz="4" w:space="1" w:color="auto"/>
      </w:pBdr>
      <w:tabs>
        <w:tab w:val="clear" w:pos="4513"/>
        <w:tab w:val="clear" w:pos="9027"/>
      </w:tabs>
      <w:jc w:val="center"/>
    </w:pPr>
  </w:p>
  <w:p w14:paraId="2FBCE574" w14:textId="77777777" w:rsidR="00DD3DD7" w:rsidRPr="00DD3DD7" w:rsidRDefault="00DA1563"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CBB5E24"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869A" w14:textId="77777777" w:rsidR="00DD3DD7" w:rsidRPr="00DA1563" w:rsidRDefault="00DA1563" w:rsidP="00DD3DD7">
    <w:pPr>
      <w:pStyle w:val="Header"/>
      <w:pBdr>
        <w:bottom w:val="single" w:sz="4" w:space="1" w:color="auto"/>
      </w:pBdr>
      <w:tabs>
        <w:tab w:val="clear" w:pos="4513"/>
        <w:tab w:val="clear" w:pos="9027"/>
      </w:tabs>
      <w:jc w:val="center"/>
      <w:rPr>
        <w:lang w:val="es-ES"/>
      </w:rPr>
    </w:pPr>
    <w:bookmarkStart w:id="3" w:name="spsSymbolHeader"/>
    <w:r w:rsidRPr="00DA1563">
      <w:rPr>
        <w:lang w:val="es-ES"/>
      </w:rPr>
      <w:t>G/TBT/N/USA/2159/Add.1</w:t>
    </w:r>
    <w:bookmarkEnd w:id="3"/>
  </w:p>
  <w:p w14:paraId="3CD56C5B" w14:textId="77777777" w:rsidR="00DD3DD7" w:rsidRPr="00DA1563" w:rsidRDefault="00DD3DD7" w:rsidP="00DD3DD7">
    <w:pPr>
      <w:pStyle w:val="Header"/>
      <w:pBdr>
        <w:bottom w:val="single" w:sz="4" w:space="1" w:color="auto"/>
      </w:pBdr>
      <w:tabs>
        <w:tab w:val="clear" w:pos="4513"/>
        <w:tab w:val="clear" w:pos="9027"/>
      </w:tabs>
      <w:jc w:val="center"/>
      <w:rPr>
        <w:lang w:val="es-ES"/>
      </w:rPr>
    </w:pPr>
  </w:p>
  <w:p w14:paraId="62AAB18E" w14:textId="77777777" w:rsidR="00DD3DD7" w:rsidRPr="00DD3DD7" w:rsidRDefault="00DA1563"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96A6DE6"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B657B" w14:paraId="41C75048" w14:textId="77777777" w:rsidTr="00544326">
      <w:trPr>
        <w:trHeight w:val="240"/>
        <w:jc w:val="center"/>
      </w:trPr>
      <w:tc>
        <w:tcPr>
          <w:tcW w:w="3794" w:type="dxa"/>
          <w:shd w:val="clear" w:color="auto" w:fill="FFFFFF"/>
          <w:tcMar>
            <w:left w:w="108" w:type="dxa"/>
            <w:right w:w="108" w:type="dxa"/>
          </w:tcMar>
          <w:vAlign w:val="center"/>
        </w:tcPr>
        <w:p w14:paraId="2E001FE3"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5D404C1" w14:textId="77777777" w:rsidR="00ED54E0" w:rsidRPr="00182B84" w:rsidRDefault="00DA1563" w:rsidP="00425DC5">
          <w:pPr>
            <w:jc w:val="right"/>
            <w:rPr>
              <w:b/>
              <w:color w:val="FF0000"/>
              <w:szCs w:val="16"/>
            </w:rPr>
          </w:pPr>
          <w:r>
            <w:rPr>
              <w:b/>
              <w:color w:val="FF0000"/>
              <w:szCs w:val="16"/>
            </w:rPr>
            <w:t xml:space="preserve"> </w:t>
          </w:r>
        </w:p>
      </w:tc>
    </w:tr>
    <w:tr w:rsidR="007B657B" w14:paraId="4F4959CA" w14:textId="77777777" w:rsidTr="00544326">
      <w:trPr>
        <w:trHeight w:val="213"/>
        <w:jc w:val="center"/>
      </w:trPr>
      <w:tc>
        <w:tcPr>
          <w:tcW w:w="3794" w:type="dxa"/>
          <w:vMerge w:val="restart"/>
          <w:shd w:val="clear" w:color="auto" w:fill="FFFFFF"/>
          <w:tcMar>
            <w:left w:w="0" w:type="dxa"/>
            <w:right w:w="0" w:type="dxa"/>
          </w:tcMar>
        </w:tcPr>
        <w:p w14:paraId="165FB0C7" w14:textId="77777777" w:rsidR="00ED54E0" w:rsidRPr="00182B84" w:rsidRDefault="00DA1563" w:rsidP="00425DC5">
          <w:pPr>
            <w:jc w:val="left"/>
          </w:pPr>
          <w:r w:rsidRPr="00182B84">
            <w:rPr>
              <w:noProof/>
              <w:lang w:val="en-US"/>
            </w:rPr>
            <w:drawing>
              <wp:inline distT="0" distB="0" distL="0" distR="0" wp14:anchorId="7BF52544" wp14:editId="06A3A86E">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086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0D74DE" w14:textId="77777777" w:rsidR="00ED54E0" w:rsidRPr="00182B84" w:rsidRDefault="00ED54E0" w:rsidP="00425DC5">
          <w:pPr>
            <w:jc w:val="right"/>
            <w:rPr>
              <w:b/>
              <w:szCs w:val="16"/>
            </w:rPr>
          </w:pPr>
        </w:p>
      </w:tc>
    </w:tr>
    <w:tr w:rsidR="007B657B" w:rsidRPr="00DA1563" w14:paraId="2F0225EA" w14:textId="77777777" w:rsidTr="00544326">
      <w:trPr>
        <w:trHeight w:val="868"/>
        <w:jc w:val="center"/>
      </w:trPr>
      <w:tc>
        <w:tcPr>
          <w:tcW w:w="3794" w:type="dxa"/>
          <w:vMerge/>
          <w:shd w:val="clear" w:color="auto" w:fill="FFFFFF"/>
          <w:tcMar>
            <w:left w:w="108" w:type="dxa"/>
            <w:right w:w="108" w:type="dxa"/>
          </w:tcMar>
        </w:tcPr>
        <w:p w14:paraId="4C067F03"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0436DC2" w14:textId="77777777" w:rsidR="00DD3DD7" w:rsidRPr="00DA1563" w:rsidRDefault="00DA1563" w:rsidP="00DD3DD7">
          <w:pPr>
            <w:jc w:val="right"/>
            <w:rPr>
              <w:rFonts w:eastAsia="Calibri" w:cs="Times New Roman"/>
              <w:b/>
              <w:szCs w:val="16"/>
              <w:lang w:val="es-ES"/>
            </w:rPr>
          </w:pPr>
          <w:bookmarkStart w:id="4" w:name="bmkSymbols"/>
          <w:r w:rsidRPr="00DA1563">
            <w:rPr>
              <w:rFonts w:eastAsia="Calibri" w:cs="Times New Roman"/>
              <w:b/>
              <w:szCs w:val="16"/>
              <w:lang w:val="es-ES"/>
            </w:rPr>
            <w:t>G/TBT/N/USA/2159/Add.1</w:t>
          </w:r>
          <w:bookmarkEnd w:id="4"/>
        </w:p>
        <w:p w14:paraId="25D672E3" w14:textId="77777777" w:rsidR="00C14444" w:rsidRPr="00DA1563" w:rsidRDefault="00C14444" w:rsidP="00C14444">
          <w:pPr>
            <w:jc w:val="center"/>
            <w:rPr>
              <w:szCs w:val="16"/>
              <w:lang w:val="es-ES"/>
            </w:rPr>
          </w:pPr>
        </w:p>
      </w:tc>
    </w:tr>
    <w:tr w:rsidR="007B657B" w:rsidRPr="00DA1563" w14:paraId="602BC80E" w14:textId="77777777" w:rsidTr="00544326">
      <w:trPr>
        <w:trHeight w:val="240"/>
        <w:jc w:val="center"/>
      </w:trPr>
      <w:tc>
        <w:tcPr>
          <w:tcW w:w="3794" w:type="dxa"/>
          <w:vMerge/>
          <w:shd w:val="clear" w:color="auto" w:fill="FFFFFF"/>
          <w:tcMar>
            <w:left w:w="108" w:type="dxa"/>
            <w:right w:w="108" w:type="dxa"/>
          </w:tcMar>
          <w:vAlign w:val="center"/>
        </w:tcPr>
        <w:p w14:paraId="0075455F" w14:textId="77777777" w:rsidR="00ED54E0" w:rsidRPr="00DA1563" w:rsidRDefault="00ED54E0" w:rsidP="00425DC5">
          <w:pPr>
            <w:rPr>
              <w:lang w:val="es-ES"/>
            </w:rPr>
          </w:pPr>
        </w:p>
      </w:tc>
      <w:tc>
        <w:tcPr>
          <w:tcW w:w="5448" w:type="dxa"/>
          <w:gridSpan w:val="2"/>
          <w:shd w:val="clear" w:color="auto" w:fill="FFFFFF"/>
          <w:tcMar>
            <w:left w:w="108" w:type="dxa"/>
            <w:right w:w="108" w:type="dxa"/>
          </w:tcMar>
          <w:vAlign w:val="center"/>
        </w:tcPr>
        <w:p w14:paraId="2DF30C4E" w14:textId="0AA19CAC" w:rsidR="00ED54E0" w:rsidRPr="00DA1563" w:rsidRDefault="00DA1563" w:rsidP="00425DC5">
          <w:pPr>
            <w:jc w:val="right"/>
            <w:rPr>
              <w:szCs w:val="16"/>
            </w:rPr>
          </w:pPr>
          <w:bookmarkStart w:id="5" w:name="bmkDate"/>
          <w:bookmarkEnd w:id="5"/>
          <w:r>
            <w:rPr>
              <w:szCs w:val="16"/>
            </w:rPr>
            <w:t>22 January 2025</w:t>
          </w:r>
        </w:p>
      </w:tc>
    </w:tr>
    <w:tr w:rsidR="007B657B" w14:paraId="4753FF40"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AA69D83" w14:textId="57B933AE" w:rsidR="00ED54E0" w:rsidRPr="00182B84" w:rsidRDefault="00DA1563"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602849">
            <w:rPr>
              <w:rFonts w:eastAsia="Calibri" w:cs="Times New Roman"/>
              <w:color w:val="FF0000"/>
              <w:szCs w:val="16"/>
            </w:rPr>
            <w:t>0582</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34F57345" w14:textId="77777777" w:rsidR="00ED54E0" w:rsidRPr="00182B84" w:rsidRDefault="00DA1563"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7B657B" w14:paraId="4BED0714"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740447" w14:textId="77777777" w:rsidR="00ED54E0" w:rsidRPr="00182B84" w:rsidRDefault="00DA1563"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9D50352" w14:textId="77777777" w:rsidR="00ED54E0" w:rsidRPr="00182B84" w:rsidRDefault="00DA1563"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F355D22"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7689E76">
      <w:start w:val="1"/>
      <w:numFmt w:val="decimal"/>
      <w:pStyle w:val="SummaryText"/>
      <w:lvlText w:val="%1."/>
      <w:lvlJc w:val="left"/>
      <w:pPr>
        <w:ind w:left="360" w:hanging="360"/>
      </w:pPr>
    </w:lvl>
    <w:lvl w:ilvl="1" w:tplc="87D6A628" w:tentative="1">
      <w:start w:val="1"/>
      <w:numFmt w:val="lowerLetter"/>
      <w:lvlText w:val="%2."/>
      <w:lvlJc w:val="left"/>
      <w:pPr>
        <w:ind w:left="1080" w:hanging="360"/>
      </w:pPr>
    </w:lvl>
    <w:lvl w:ilvl="2" w:tplc="ECD07A80" w:tentative="1">
      <w:start w:val="1"/>
      <w:numFmt w:val="lowerRoman"/>
      <w:lvlText w:val="%3."/>
      <w:lvlJc w:val="right"/>
      <w:pPr>
        <w:ind w:left="1800" w:hanging="180"/>
      </w:pPr>
    </w:lvl>
    <w:lvl w:ilvl="3" w:tplc="0E9A7D4A" w:tentative="1">
      <w:start w:val="1"/>
      <w:numFmt w:val="decimal"/>
      <w:lvlText w:val="%4."/>
      <w:lvlJc w:val="left"/>
      <w:pPr>
        <w:ind w:left="2520" w:hanging="360"/>
      </w:pPr>
    </w:lvl>
    <w:lvl w:ilvl="4" w:tplc="E3886008" w:tentative="1">
      <w:start w:val="1"/>
      <w:numFmt w:val="lowerLetter"/>
      <w:lvlText w:val="%5."/>
      <w:lvlJc w:val="left"/>
      <w:pPr>
        <w:ind w:left="3240" w:hanging="360"/>
      </w:pPr>
    </w:lvl>
    <w:lvl w:ilvl="5" w:tplc="A712FC10" w:tentative="1">
      <w:start w:val="1"/>
      <w:numFmt w:val="lowerRoman"/>
      <w:lvlText w:val="%6."/>
      <w:lvlJc w:val="right"/>
      <w:pPr>
        <w:ind w:left="3960" w:hanging="180"/>
      </w:pPr>
    </w:lvl>
    <w:lvl w:ilvl="6" w:tplc="B07ABC14" w:tentative="1">
      <w:start w:val="1"/>
      <w:numFmt w:val="decimal"/>
      <w:lvlText w:val="%7."/>
      <w:lvlJc w:val="left"/>
      <w:pPr>
        <w:ind w:left="4680" w:hanging="360"/>
      </w:pPr>
    </w:lvl>
    <w:lvl w:ilvl="7" w:tplc="052A9F6C" w:tentative="1">
      <w:start w:val="1"/>
      <w:numFmt w:val="lowerLetter"/>
      <w:lvlText w:val="%8."/>
      <w:lvlJc w:val="left"/>
      <w:pPr>
        <w:ind w:left="5400" w:hanging="360"/>
      </w:pPr>
    </w:lvl>
    <w:lvl w:ilvl="8" w:tplc="5F0E0522" w:tentative="1">
      <w:start w:val="1"/>
      <w:numFmt w:val="lowerRoman"/>
      <w:lvlText w:val="%9."/>
      <w:lvlJc w:val="right"/>
      <w:pPr>
        <w:ind w:left="6120" w:hanging="180"/>
      </w:pPr>
    </w:lvl>
  </w:abstractNum>
  <w:num w:numId="1" w16cid:durableId="190723997">
    <w:abstractNumId w:val="9"/>
  </w:num>
  <w:num w:numId="2" w16cid:durableId="1368064642">
    <w:abstractNumId w:val="7"/>
  </w:num>
  <w:num w:numId="3" w16cid:durableId="1083407147">
    <w:abstractNumId w:val="6"/>
  </w:num>
  <w:num w:numId="4" w16cid:durableId="1580825412">
    <w:abstractNumId w:val="5"/>
  </w:num>
  <w:num w:numId="5" w16cid:durableId="1521312079">
    <w:abstractNumId w:val="4"/>
  </w:num>
  <w:num w:numId="6" w16cid:durableId="1672101034">
    <w:abstractNumId w:val="12"/>
  </w:num>
  <w:num w:numId="7" w16cid:durableId="1431121646">
    <w:abstractNumId w:val="11"/>
  </w:num>
  <w:num w:numId="8" w16cid:durableId="979771295">
    <w:abstractNumId w:val="10"/>
  </w:num>
  <w:num w:numId="9" w16cid:durableId="12794089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379199">
    <w:abstractNumId w:val="13"/>
  </w:num>
  <w:num w:numId="11" w16cid:durableId="1004477109">
    <w:abstractNumId w:val="8"/>
  </w:num>
  <w:num w:numId="12" w16cid:durableId="303046544">
    <w:abstractNumId w:val="3"/>
  </w:num>
  <w:num w:numId="13" w16cid:durableId="1506630282">
    <w:abstractNumId w:val="2"/>
  </w:num>
  <w:num w:numId="14" w16cid:durableId="1590187572">
    <w:abstractNumId w:val="1"/>
  </w:num>
  <w:num w:numId="15" w16cid:durableId="965550297">
    <w:abstractNumId w:val="0"/>
  </w:num>
  <w:num w:numId="16" w16cid:durableId="3882048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2849"/>
    <w:rsid w:val="00612644"/>
    <w:rsid w:val="00615DE8"/>
    <w:rsid w:val="00620F21"/>
    <w:rsid w:val="0062527B"/>
    <w:rsid w:val="0064657D"/>
    <w:rsid w:val="00657B4C"/>
    <w:rsid w:val="00674CCD"/>
    <w:rsid w:val="00677C3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B657B"/>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2274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1563"/>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1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40/chapter-I/subchapter-R/part-751" TargetMode="External"/><Relationship Id="rId18" Type="http://schemas.openxmlformats.org/officeDocument/2006/relationships/hyperlink" Target="http://www.regulations.gov/"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24timezones.com/time-zone/et" TargetMode="External"/><Relationship Id="rId7" Type="http://schemas.openxmlformats.org/officeDocument/2006/relationships/footnotes" Target="footnotes.xml"/><Relationship Id="rId12" Type="http://schemas.openxmlformats.org/officeDocument/2006/relationships/hyperlink" Target="https://www.govinfo.gov/content/pkg/FR-2024-11-19/pdf/2024-26894.pdf" TargetMode="External"/><Relationship Id="rId17" Type="http://schemas.openxmlformats.org/officeDocument/2006/relationships/hyperlink" Target="https://www.regulations.gov/docket/EPA-HQ-OPPT-2024-0403/docu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ping.wto.org/en/Search?domainIds=1&amp;documentSymbol=usa%2F2159" TargetMode="External"/><Relationship Id="rId20" Type="http://schemas.openxmlformats.org/officeDocument/2006/relationships/hyperlink" Target="http://time-time.net/times/time-zones/usa-canada/current-eastern-time-est.ph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a.gov/laws-regulations/summary-toxic-substances-control-act"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vinfo.gov/content/pkg/FR-2025-01-17/pdf/2025-00731.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eping.wto.org/en/Search?viewData=G/TBT/N/USA/2159" TargetMode="External"/><Relationship Id="rId19" Type="http://schemas.openxmlformats.org/officeDocument/2006/relationships/hyperlink" Target="mailto:usatbtep@nist.gov" TargetMode="External"/><Relationship Id="rId4" Type="http://schemas.openxmlformats.org/officeDocument/2006/relationships/styles" Target="styles.xml"/><Relationship Id="rId9" Type="http://schemas.openxmlformats.org/officeDocument/2006/relationships/hyperlink" Target="https://www.govinfo.gov/content/pkg/FR-2024-11-19/pdf/2024-26894.pdf" TargetMode="External"/><Relationship Id="rId14" Type="http://schemas.openxmlformats.org/officeDocument/2006/relationships/hyperlink" Target="https://www.govinfo.gov/content/pkg/FR-2025-01-17/html/2025-00731.htm" TargetMode="External"/><Relationship Id="rId22" Type="http://schemas.openxmlformats.org/officeDocument/2006/relationships/hyperlink" Target="https://www.regulations.gov/docket/EPA-HQ-OPPT-2024-0403/document"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F7F6-EC1F-4359-BF78-19F919D78CF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2025-01-22T09:30:00Z</dcterms:created>
  <dcterms:modified xsi:type="dcterms:W3CDTF">2025-01-22T10:27:00Z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