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886E5" w14:textId="77777777" w:rsidR="002D78C9" w:rsidRDefault="003A7D41" w:rsidP="00DD3DD7">
      <w:pPr>
        <w:pStyle w:val="Title"/>
      </w:pPr>
      <w:r w:rsidRPr="002F663C">
        <w:t>NOTIFICATION</w:t>
      </w:r>
    </w:p>
    <w:p w14:paraId="77ABBBCE" w14:textId="77777777" w:rsidR="002F663C" w:rsidRPr="002F663C" w:rsidRDefault="003A7D41" w:rsidP="00DD3DD7">
      <w:pPr>
        <w:pStyle w:val="Title3"/>
      </w:pPr>
      <w:r w:rsidRPr="002F663C">
        <w:t>Addendum</w:t>
      </w:r>
    </w:p>
    <w:p w14:paraId="1250CC05" w14:textId="77777777" w:rsidR="002F663C" w:rsidRDefault="003A7D41"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22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40AF8ACC" w14:textId="77777777" w:rsidR="001E2E4A" w:rsidRPr="002F663C" w:rsidRDefault="001E2E4A" w:rsidP="001E2E4A">
      <w:pPr>
        <w:rPr>
          <w:rFonts w:eastAsia="Calibri" w:cs="Times New Roman"/>
        </w:rPr>
      </w:pPr>
    </w:p>
    <w:p w14:paraId="296C89AE" w14:textId="77777777" w:rsidR="002F663C" w:rsidRPr="002F663C" w:rsidRDefault="003A7D41" w:rsidP="002F663C">
      <w:pPr>
        <w:jc w:val="center"/>
        <w:rPr>
          <w:rFonts w:eastAsia="Calibri" w:cs="Times New Roman"/>
          <w:b/>
        </w:rPr>
      </w:pPr>
      <w:r w:rsidRPr="002F663C">
        <w:rPr>
          <w:rFonts w:eastAsia="Calibri" w:cs="Times New Roman"/>
          <w:b/>
        </w:rPr>
        <w:t>_______________</w:t>
      </w:r>
    </w:p>
    <w:p w14:paraId="43EA9C52" w14:textId="77777777" w:rsidR="002F663C" w:rsidRDefault="002F663C" w:rsidP="002F663C">
      <w:pPr>
        <w:rPr>
          <w:rFonts w:eastAsia="Calibri" w:cs="Times New Roman"/>
        </w:rPr>
      </w:pPr>
    </w:p>
    <w:p w14:paraId="1A7BD3E7" w14:textId="77777777" w:rsidR="00C14444" w:rsidRPr="002F663C" w:rsidRDefault="00C14444" w:rsidP="002F663C">
      <w:pPr>
        <w:rPr>
          <w:rFonts w:eastAsia="Calibri" w:cs="Times New Roman"/>
        </w:rPr>
      </w:pPr>
    </w:p>
    <w:p w14:paraId="1B7CFDCB" w14:textId="77777777" w:rsidR="002F663C" w:rsidRPr="002F663C" w:rsidRDefault="003A7D41"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Energy Conservation Program: Test Procedures for Residential and Commercial Clothes Washers and Consumer Clothes Dryers</w:t>
      </w:r>
    </w:p>
    <w:p w14:paraId="2521030E"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88728F" w14:paraId="66628C2C"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7E7EED4D" w14:textId="77777777" w:rsidR="002F663C" w:rsidRPr="002F663C" w:rsidRDefault="003A7D41"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88728F" w14:paraId="0B286562" w14:textId="77777777" w:rsidTr="00E9471B">
        <w:tc>
          <w:tcPr>
            <w:tcW w:w="851" w:type="dxa"/>
            <w:shd w:val="clear" w:color="auto" w:fill="auto"/>
          </w:tcPr>
          <w:p w14:paraId="6DA84EB8" w14:textId="77777777" w:rsidR="002F663C" w:rsidRPr="00711F9C" w:rsidRDefault="003A7D41"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6CE0E7C5" w14:textId="77777777" w:rsidR="002F663C" w:rsidRPr="002F663C" w:rsidRDefault="003A7D41"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88728F" w14:paraId="4D672284" w14:textId="77777777" w:rsidTr="00E9471B">
        <w:tc>
          <w:tcPr>
            <w:tcW w:w="851" w:type="dxa"/>
            <w:shd w:val="clear" w:color="auto" w:fill="auto"/>
          </w:tcPr>
          <w:p w14:paraId="27C61AF9" w14:textId="77777777" w:rsidR="002F663C" w:rsidRPr="00711F9C" w:rsidRDefault="003A7D41"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76058909" w14:textId="77777777" w:rsidR="002F663C" w:rsidRPr="002F663C" w:rsidRDefault="003A7D41"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88728F" w14:paraId="5319B0CD" w14:textId="77777777" w:rsidTr="00E9471B">
        <w:tc>
          <w:tcPr>
            <w:tcW w:w="851" w:type="dxa"/>
            <w:shd w:val="clear" w:color="auto" w:fill="auto"/>
          </w:tcPr>
          <w:p w14:paraId="08A412B9" w14:textId="77777777" w:rsidR="002F663C" w:rsidRPr="00711F9C" w:rsidRDefault="003A7D41"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196F04D9" w14:textId="77777777" w:rsidR="002F663C" w:rsidRPr="002F663C" w:rsidRDefault="003A7D41"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17 January 2025</w:t>
            </w:r>
          </w:p>
        </w:tc>
      </w:tr>
      <w:tr w:rsidR="0088728F" w14:paraId="034B1D50" w14:textId="77777777" w:rsidTr="00E9471B">
        <w:tc>
          <w:tcPr>
            <w:tcW w:w="851" w:type="dxa"/>
            <w:shd w:val="clear" w:color="auto" w:fill="auto"/>
          </w:tcPr>
          <w:p w14:paraId="1BA09C9D" w14:textId="77777777" w:rsidR="002F663C" w:rsidRPr="00711F9C" w:rsidRDefault="003A7D41"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7BA4FB56" w14:textId="77777777" w:rsidR="002F663C" w:rsidRPr="002F663C" w:rsidRDefault="003A7D41"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18 February 2025; amendments will be mandatory for product testing starting 16 July 2025.</w:t>
            </w:r>
          </w:p>
        </w:tc>
      </w:tr>
      <w:tr w:rsidR="0088728F" w14:paraId="00D99072" w14:textId="77777777" w:rsidTr="00E9471B">
        <w:tc>
          <w:tcPr>
            <w:tcW w:w="851" w:type="dxa"/>
            <w:shd w:val="clear" w:color="auto" w:fill="auto"/>
          </w:tcPr>
          <w:p w14:paraId="73B03E55" w14:textId="77777777" w:rsidR="002F663C" w:rsidRPr="00711F9C" w:rsidRDefault="003A7D41"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4B542C88" w14:textId="77777777" w:rsidR="002F663C" w:rsidRPr="002F663C" w:rsidRDefault="003A7D41"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773D2C4D" w14:textId="77777777" w:rsidR="002F663C" w:rsidRPr="002F663C" w:rsidRDefault="00042A5E" w:rsidP="00EB7B40">
            <w:pPr>
              <w:spacing w:before="120" w:after="120"/>
              <w:rPr>
                <w:rFonts w:eastAsia="Calibri" w:cs="Times New Roman"/>
              </w:rPr>
            </w:pPr>
            <w:hyperlink r:id="rId9" w:tgtFrame="_blank" w:history="1">
              <w:r w:rsidR="003A7D41" w:rsidRPr="002F663C">
                <w:rPr>
                  <w:rFonts w:eastAsia="Calibri" w:cs="Times New Roman"/>
                  <w:color w:val="0000FF"/>
                  <w:u w:val="single"/>
                </w:rPr>
                <w:t>https://members.wto.org/crnattachments/2025/TBT/USA/final_measure/25_00876_00_e.pdf</w:t>
              </w:r>
            </w:hyperlink>
          </w:p>
        </w:tc>
      </w:tr>
      <w:tr w:rsidR="0088728F" w14:paraId="78D20233" w14:textId="77777777" w:rsidTr="00E9471B">
        <w:tc>
          <w:tcPr>
            <w:tcW w:w="851" w:type="dxa"/>
            <w:shd w:val="clear" w:color="auto" w:fill="auto"/>
          </w:tcPr>
          <w:p w14:paraId="35870C4E" w14:textId="77777777" w:rsidR="002F663C" w:rsidRPr="00711F9C" w:rsidRDefault="003A7D41"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8EFCA3B" w14:textId="77777777" w:rsidR="002F663C" w:rsidRPr="002F663C" w:rsidRDefault="003A7D41"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422DF9B9" w14:textId="77777777" w:rsidR="002F663C" w:rsidRPr="002F663C" w:rsidRDefault="003A7D41"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88728F" w14:paraId="678815B6" w14:textId="77777777" w:rsidTr="00E9471B">
        <w:tc>
          <w:tcPr>
            <w:tcW w:w="851" w:type="dxa"/>
            <w:shd w:val="clear" w:color="auto" w:fill="auto"/>
          </w:tcPr>
          <w:p w14:paraId="2BAB501F" w14:textId="77777777" w:rsidR="002F663C" w:rsidRPr="00711F9C" w:rsidRDefault="003A7D41"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62D76D2" w14:textId="77777777" w:rsidR="002F663C" w:rsidRPr="002F663C" w:rsidRDefault="003A7D41"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79345404" w14:textId="77777777" w:rsidR="002F663C" w:rsidRPr="002F663C" w:rsidRDefault="003A7D41"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88728F" w14:paraId="15264448" w14:textId="77777777" w:rsidTr="00E9471B">
        <w:tc>
          <w:tcPr>
            <w:tcW w:w="851" w:type="dxa"/>
            <w:shd w:val="clear" w:color="auto" w:fill="auto"/>
          </w:tcPr>
          <w:p w14:paraId="6AB5D57C" w14:textId="77777777" w:rsidR="002F663C" w:rsidRPr="00711F9C" w:rsidRDefault="003A7D41"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5CCBE53D" w14:textId="77777777" w:rsidR="002F663C" w:rsidRPr="002F663C" w:rsidRDefault="003A7D41"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88728F" w14:paraId="7A4D2042" w14:textId="77777777" w:rsidTr="00E9471B">
        <w:tc>
          <w:tcPr>
            <w:tcW w:w="851" w:type="dxa"/>
            <w:tcBorders>
              <w:bottom w:val="double" w:sz="4" w:space="0" w:color="auto"/>
            </w:tcBorders>
            <w:shd w:val="clear" w:color="auto" w:fill="auto"/>
          </w:tcPr>
          <w:p w14:paraId="78163FF1" w14:textId="77777777" w:rsidR="002F663C" w:rsidRPr="00711F9C" w:rsidRDefault="003A7D41"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089FECD3" w14:textId="77777777" w:rsidR="002F663C" w:rsidRPr="002F663C" w:rsidRDefault="003A7D41"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7BDB7A5C" w14:textId="77777777" w:rsidR="002F663C" w:rsidRPr="002F663C" w:rsidRDefault="002F663C" w:rsidP="002F663C">
      <w:pPr>
        <w:jc w:val="left"/>
        <w:rPr>
          <w:rFonts w:eastAsia="Calibri" w:cs="Times New Roman"/>
          <w:highlight w:val="yellow"/>
        </w:rPr>
      </w:pPr>
    </w:p>
    <w:p w14:paraId="2DF21B53" w14:textId="77777777" w:rsidR="003971FF" w:rsidRPr="007F6EA2" w:rsidRDefault="003A7D41"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In this final rule, the U.S. Department of Energy (''DOE'') is amending the test procedures for residential and commercial </w:t>
      </w:r>
      <w:hyperlink r:id="rId10" w:history="1">
        <w:r w:rsidRPr="002F663C">
          <w:rPr>
            <w:rFonts w:eastAsia="Calibri" w:cs="Times New Roman"/>
            <w:color w:val="0000FF"/>
            <w:szCs w:val="18"/>
            <w:u w:val="single"/>
          </w:rPr>
          <w:t>clothes washers</w:t>
        </w:r>
      </w:hyperlink>
      <w:r w:rsidRPr="002F663C">
        <w:rPr>
          <w:rFonts w:eastAsia="Calibri" w:cs="Times New Roman"/>
          <w:szCs w:val="18"/>
        </w:rPr>
        <w:t xml:space="preserve"> and consumer </w:t>
      </w:r>
      <w:hyperlink r:id="rId11" w:history="1">
        <w:r w:rsidRPr="002F663C">
          <w:rPr>
            <w:rFonts w:eastAsia="Calibri" w:cs="Times New Roman"/>
            <w:color w:val="0000FF"/>
            <w:szCs w:val="18"/>
            <w:u w:val="single"/>
          </w:rPr>
          <w:t>clothes dryers</w:t>
        </w:r>
      </w:hyperlink>
      <w:r w:rsidRPr="002F663C">
        <w:rPr>
          <w:rFonts w:eastAsia="Calibri" w:cs="Times New Roman"/>
          <w:szCs w:val="18"/>
        </w:rPr>
        <w:t xml:space="preserve"> to update the test cloth specifications. DOE is also reorganizing the test procedures for improved readability. DOE is conducting this rulemaking to address specific issues and to make minor corrections to the current test procedures. This rulemaking does not satisfy the statutory requirement that, at least once every 7 years, DOE review the test procedures for clothes washers and consumer clothes dryers. </w:t>
      </w:r>
    </w:p>
    <w:p w14:paraId="3C0F1B64" w14:textId="77777777" w:rsidR="00A5112E" w:rsidRPr="002F663C" w:rsidRDefault="003A7D41" w:rsidP="00B16ACF">
      <w:pPr>
        <w:spacing w:before="120" w:after="120"/>
        <w:rPr>
          <w:rFonts w:eastAsia="Calibri" w:cs="Times New Roman"/>
          <w:szCs w:val="18"/>
        </w:rPr>
      </w:pPr>
      <w:r w:rsidRPr="002F663C">
        <w:rPr>
          <w:rFonts w:eastAsia="Calibri" w:cs="Times New Roman"/>
          <w:szCs w:val="18"/>
        </w:rPr>
        <w:t>The effective date of this rule is 18 February 2025. The amendments will be mandatory for product testing starting 16 July 2025. The incorporation by reference of certain material listed in the rule was approved by the Director of the Federal Register as of 1 July 2022.</w:t>
      </w:r>
    </w:p>
    <w:p w14:paraId="2A9A95CF" w14:textId="77777777" w:rsidR="00A5112E" w:rsidRPr="002F663C" w:rsidRDefault="003A7D41" w:rsidP="00B16ACF">
      <w:pPr>
        <w:spacing w:before="120" w:after="120"/>
        <w:rPr>
          <w:rFonts w:eastAsia="Calibri" w:cs="Times New Roman"/>
          <w:szCs w:val="18"/>
        </w:rPr>
      </w:pPr>
      <w:r w:rsidRPr="002F663C">
        <w:rPr>
          <w:rFonts w:eastAsia="Calibri" w:cs="Times New Roman"/>
          <w:szCs w:val="18"/>
        </w:rPr>
        <w:lastRenderedPageBreak/>
        <w:t xml:space="preserve">90 Federal Register (FR) 5519, 17 January 2025; </w:t>
      </w:r>
      <w:hyperlink r:id="rId12" w:history="1">
        <w:r w:rsidRPr="002F663C">
          <w:rPr>
            <w:rFonts w:eastAsia="Calibri" w:cs="Times New Roman"/>
            <w:color w:val="0000FF"/>
            <w:szCs w:val="18"/>
            <w:u w:val="single"/>
          </w:rPr>
          <w:t>Title 10 Code of Federal Regulations (CFR) Part 430</w:t>
        </w:r>
      </w:hyperlink>
      <w:r w:rsidRPr="002F663C">
        <w:rPr>
          <w:rFonts w:eastAsia="Calibri" w:cs="Times New Roman"/>
          <w:szCs w:val="18"/>
        </w:rPr>
        <w:t>:</w:t>
      </w:r>
    </w:p>
    <w:p w14:paraId="0771EECF" w14:textId="77777777" w:rsidR="00A5112E" w:rsidRPr="002F663C" w:rsidRDefault="00042A5E" w:rsidP="00B16ACF">
      <w:pPr>
        <w:spacing w:before="120" w:after="120"/>
        <w:rPr>
          <w:rFonts w:eastAsia="Calibri" w:cs="Times New Roman"/>
          <w:szCs w:val="18"/>
        </w:rPr>
      </w:pPr>
      <w:hyperlink r:id="rId13" w:history="1">
        <w:r w:rsidR="003A7D41" w:rsidRPr="002F663C">
          <w:rPr>
            <w:rFonts w:eastAsia="Calibri" w:cs="Times New Roman"/>
            <w:color w:val="0000FF"/>
            <w:szCs w:val="18"/>
            <w:u w:val="single"/>
          </w:rPr>
          <w:t>https://www.govinfo.gov/content/pkg/FR-2025-01-17/html/2025-00986.htm</w:t>
        </w:r>
      </w:hyperlink>
    </w:p>
    <w:p w14:paraId="38E32F0D" w14:textId="77777777" w:rsidR="00A5112E" w:rsidRPr="002F663C" w:rsidRDefault="00042A5E" w:rsidP="00B16ACF">
      <w:pPr>
        <w:spacing w:before="120" w:after="120"/>
        <w:rPr>
          <w:rFonts w:eastAsia="Calibri" w:cs="Times New Roman"/>
          <w:szCs w:val="18"/>
        </w:rPr>
      </w:pPr>
      <w:hyperlink r:id="rId14" w:history="1">
        <w:r w:rsidR="003A7D41" w:rsidRPr="002F663C">
          <w:rPr>
            <w:rFonts w:eastAsia="Calibri" w:cs="Times New Roman"/>
            <w:color w:val="0000FF"/>
            <w:szCs w:val="18"/>
            <w:u w:val="single"/>
          </w:rPr>
          <w:t>https://www.govinfo.gov/content/pkg/FR-2025-01-17/pdf/2025-00986.pdf</w:t>
        </w:r>
      </w:hyperlink>
    </w:p>
    <w:p w14:paraId="7E90D3DF" w14:textId="77777777" w:rsidR="00A5112E" w:rsidRPr="002F663C" w:rsidRDefault="003A7D41" w:rsidP="00B16ACF">
      <w:pPr>
        <w:spacing w:before="120" w:after="120"/>
        <w:rPr>
          <w:rFonts w:eastAsia="Calibri" w:cs="Times New Roman"/>
          <w:szCs w:val="18"/>
        </w:rPr>
      </w:pPr>
      <w:r w:rsidRPr="002F663C">
        <w:rPr>
          <w:rFonts w:eastAsia="Calibri" w:cs="Times New Roman"/>
          <w:szCs w:val="18"/>
        </w:rPr>
        <w:t xml:space="preserve">This final rule and the notice of proposed rulemaking notified as </w:t>
      </w:r>
      <w:hyperlink r:id="rId15" w:history="1">
        <w:r w:rsidRPr="002F663C">
          <w:rPr>
            <w:rFonts w:eastAsia="Calibri" w:cs="Times New Roman"/>
            <w:color w:val="0000FF"/>
            <w:szCs w:val="18"/>
            <w:u w:val="single"/>
          </w:rPr>
          <w:t>G/TBT/N/USA/2157</w:t>
        </w:r>
      </w:hyperlink>
      <w:r w:rsidRPr="002F663C">
        <w:rPr>
          <w:rFonts w:eastAsia="Calibri" w:cs="Times New Roman"/>
          <w:szCs w:val="18"/>
        </w:rPr>
        <w:t xml:space="preserve"> are identified by Docket Number EERE-2024-BT-TP-0009. The Docket Folder is available from Regulations.gov at </w:t>
      </w:r>
      <w:hyperlink r:id="rId16" w:history="1">
        <w:r w:rsidRPr="002F663C">
          <w:rPr>
            <w:rFonts w:eastAsia="Calibri" w:cs="Times New Roman"/>
            <w:color w:val="0000FF"/>
            <w:szCs w:val="18"/>
            <w:u w:val="single"/>
          </w:rPr>
          <w:t>https://www.regulations.gov/docket/EERE-2024-BT-TP-0009/document</w:t>
        </w:r>
      </w:hyperlink>
      <w:r w:rsidRPr="002F663C">
        <w:rPr>
          <w:rFonts w:eastAsia="Calibri" w:cs="Times New Roman"/>
          <w:szCs w:val="18"/>
        </w:rPr>
        <w:t xml:space="preserve"> and provides access to primary and supporting documents as well as comments received. Documents are also accessible from </w:t>
      </w:r>
      <w:hyperlink r:id="rId17"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14:paraId="151CFD2A" w14:textId="77777777" w:rsidR="006C5A96" w:rsidRDefault="003A7D41" w:rsidP="006C5A96">
      <w:pPr>
        <w:jc w:val="center"/>
        <w:rPr>
          <w:b/>
        </w:rPr>
      </w:pPr>
      <w:r w:rsidRPr="003971FF">
        <w:rPr>
          <w:b/>
        </w:rPr>
        <w:t>__________</w:t>
      </w:r>
    </w:p>
    <w:p w14:paraId="1428DE25" w14:textId="77777777" w:rsidR="004D4D19" w:rsidRDefault="004D4D19" w:rsidP="007F38C2">
      <w:pPr>
        <w:jc w:val="center"/>
        <w:rPr>
          <w:b/>
        </w:rPr>
      </w:pPr>
    </w:p>
    <w:p w14:paraId="7EDEF985" w14:textId="77777777" w:rsidR="00A1565D" w:rsidRDefault="00A1565D" w:rsidP="003971FF">
      <w:pPr>
        <w:jc w:val="center"/>
        <w:rPr>
          <w:b/>
        </w:rPr>
      </w:pPr>
    </w:p>
    <w:sectPr w:rsidR="00A1565D" w:rsidSect="006C5A96">
      <w:headerReference w:type="even" r:id="rId18"/>
      <w:headerReference w:type="default" r:id="rId19"/>
      <w:footerReference w:type="even" r:id="rId20"/>
      <w:footerReference w:type="default" r:id="rId21"/>
      <w:headerReference w:type="first" r:id="rId22"/>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8950B" w14:textId="77777777" w:rsidR="003A7D41" w:rsidRDefault="003A7D41">
      <w:r>
        <w:separator/>
      </w:r>
    </w:p>
  </w:endnote>
  <w:endnote w:type="continuationSeparator" w:id="0">
    <w:p w14:paraId="7AF19EC5" w14:textId="77777777" w:rsidR="003A7D41" w:rsidRDefault="003A7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87E9E" w14:textId="77777777" w:rsidR="00544326" w:rsidRPr="00DD3DD7" w:rsidRDefault="003A7D41"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527BD" w14:textId="77777777" w:rsidR="00544326" w:rsidRPr="00DD3DD7" w:rsidRDefault="003A7D41" w:rsidP="00DD3DD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08864" w14:textId="77777777" w:rsidR="004D3A6A" w:rsidRDefault="003A7D41" w:rsidP="00ED54E0">
      <w:r>
        <w:separator/>
      </w:r>
    </w:p>
  </w:footnote>
  <w:footnote w:type="continuationSeparator" w:id="0">
    <w:p w14:paraId="0A5583EC" w14:textId="77777777" w:rsidR="004D3A6A" w:rsidRDefault="003A7D41" w:rsidP="00ED54E0">
      <w:r>
        <w:continuationSeparator/>
      </w:r>
    </w:p>
  </w:footnote>
  <w:footnote w:id="1">
    <w:p w14:paraId="76A21E91" w14:textId="77777777" w:rsidR="007F6EA2" w:rsidRDefault="003A7D41">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7C2DD" w14:textId="77777777" w:rsidR="00DD3DD7" w:rsidRDefault="003A7D41"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25AB50C8" w14:textId="77777777" w:rsidR="004D4D19" w:rsidRPr="00DD3DD7" w:rsidRDefault="004D4D19" w:rsidP="00DD3DD7">
    <w:pPr>
      <w:pStyle w:val="Header"/>
      <w:pBdr>
        <w:bottom w:val="single" w:sz="4" w:space="1" w:color="auto"/>
      </w:pBdr>
      <w:tabs>
        <w:tab w:val="clear" w:pos="4513"/>
        <w:tab w:val="clear" w:pos="9027"/>
      </w:tabs>
      <w:jc w:val="center"/>
    </w:pPr>
  </w:p>
  <w:p w14:paraId="3846E0D9" w14:textId="77777777" w:rsidR="00DD3DD7" w:rsidRPr="00DD3DD7" w:rsidRDefault="003A7D41"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122CB6A8"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0FB9F" w14:textId="77777777" w:rsidR="00DD3DD7" w:rsidRPr="003A7D41" w:rsidRDefault="003A7D41" w:rsidP="00DD3DD7">
    <w:pPr>
      <w:pStyle w:val="Header"/>
      <w:pBdr>
        <w:bottom w:val="single" w:sz="4" w:space="1" w:color="auto"/>
      </w:pBdr>
      <w:tabs>
        <w:tab w:val="clear" w:pos="4513"/>
        <w:tab w:val="clear" w:pos="9027"/>
      </w:tabs>
      <w:jc w:val="center"/>
      <w:rPr>
        <w:lang w:val="es-ES"/>
      </w:rPr>
    </w:pPr>
    <w:bookmarkStart w:id="3" w:name="spsSymbolHeader"/>
    <w:r w:rsidRPr="003A7D41">
      <w:rPr>
        <w:lang w:val="es-ES"/>
      </w:rPr>
      <w:t>G/TBT/N/USA/2157/Add.1</w:t>
    </w:r>
    <w:bookmarkEnd w:id="3"/>
  </w:p>
  <w:p w14:paraId="7CE1CF43" w14:textId="77777777" w:rsidR="00DD3DD7" w:rsidRPr="003A7D41" w:rsidRDefault="00DD3DD7" w:rsidP="00DD3DD7">
    <w:pPr>
      <w:pStyle w:val="Header"/>
      <w:pBdr>
        <w:bottom w:val="single" w:sz="4" w:space="1" w:color="auto"/>
      </w:pBdr>
      <w:tabs>
        <w:tab w:val="clear" w:pos="4513"/>
        <w:tab w:val="clear" w:pos="9027"/>
      </w:tabs>
      <w:jc w:val="center"/>
      <w:rPr>
        <w:lang w:val="es-ES"/>
      </w:rPr>
    </w:pPr>
  </w:p>
  <w:p w14:paraId="7DD928A2" w14:textId="77777777" w:rsidR="00DD3DD7" w:rsidRPr="00DD3DD7" w:rsidRDefault="003A7D41"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0EF8D341"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8728F" w14:paraId="2BE3A3CB" w14:textId="77777777" w:rsidTr="00544326">
      <w:trPr>
        <w:trHeight w:val="240"/>
        <w:jc w:val="center"/>
      </w:trPr>
      <w:tc>
        <w:tcPr>
          <w:tcW w:w="3794" w:type="dxa"/>
          <w:shd w:val="clear" w:color="auto" w:fill="FFFFFF"/>
          <w:tcMar>
            <w:left w:w="108" w:type="dxa"/>
            <w:right w:w="108" w:type="dxa"/>
          </w:tcMar>
          <w:vAlign w:val="center"/>
        </w:tcPr>
        <w:p w14:paraId="402F4C51"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718F9212" w14:textId="77777777" w:rsidR="00ED54E0" w:rsidRPr="00182B84" w:rsidRDefault="003A7D41" w:rsidP="00425DC5">
          <w:pPr>
            <w:jc w:val="right"/>
            <w:rPr>
              <w:b/>
              <w:color w:val="FF0000"/>
              <w:szCs w:val="16"/>
            </w:rPr>
          </w:pPr>
          <w:r>
            <w:rPr>
              <w:b/>
              <w:color w:val="FF0000"/>
              <w:szCs w:val="16"/>
            </w:rPr>
            <w:t xml:space="preserve"> </w:t>
          </w:r>
        </w:p>
      </w:tc>
    </w:tr>
    <w:tr w:rsidR="0088728F" w14:paraId="27F6DB93" w14:textId="77777777" w:rsidTr="00544326">
      <w:trPr>
        <w:trHeight w:val="213"/>
        <w:jc w:val="center"/>
      </w:trPr>
      <w:tc>
        <w:tcPr>
          <w:tcW w:w="3794" w:type="dxa"/>
          <w:vMerge w:val="restart"/>
          <w:shd w:val="clear" w:color="auto" w:fill="FFFFFF"/>
          <w:tcMar>
            <w:left w:w="0" w:type="dxa"/>
            <w:right w:w="0" w:type="dxa"/>
          </w:tcMar>
        </w:tcPr>
        <w:p w14:paraId="570F61E9" w14:textId="77777777" w:rsidR="00ED54E0" w:rsidRPr="00182B84" w:rsidRDefault="003A7D41" w:rsidP="00425DC5">
          <w:pPr>
            <w:jc w:val="left"/>
          </w:pPr>
          <w:r w:rsidRPr="00182B84">
            <w:rPr>
              <w:noProof/>
              <w:lang w:val="en-US"/>
            </w:rPr>
            <w:drawing>
              <wp:inline distT="0" distB="0" distL="0" distR="0" wp14:anchorId="6A71896F" wp14:editId="20B2638F">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05168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42C0635" w14:textId="77777777" w:rsidR="00ED54E0" w:rsidRPr="00182B84" w:rsidRDefault="00ED54E0" w:rsidP="00425DC5">
          <w:pPr>
            <w:jc w:val="right"/>
            <w:rPr>
              <w:b/>
              <w:szCs w:val="16"/>
            </w:rPr>
          </w:pPr>
        </w:p>
      </w:tc>
    </w:tr>
    <w:tr w:rsidR="0088728F" w:rsidRPr="00042A5E" w14:paraId="5AA2DBE8" w14:textId="77777777" w:rsidTr="00544326">
      <w:trPr>
        <w:trHeight w:val="868"/>
        <w:jc w:val="center"/>
      </w:trPr>
      <w:tc>
        <w:tcPr>
          <w:tcW w:w="3794" w:type="dxa"/>
          <w:vMerge/>
          <w:shd w:val="clear" w:color="auto" w:fill="FFFFFF"/>
          <w:tcMar>
            <w:left w:w="108" w:type="dxa"/>
            <w:right w:w="108" w:type="dxa"/>
          </w:tcMar>
        </w:tcPr>
        <w:p w14:paraId="44525258"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252DDFCC" w14:textId="77777777" w:rsidR="00DD3DD7" w:rsidRPr="003A7D41" w:rsidRDefault="003A7D41" w:rsidP="00DD3DD7">
          <w:pPr>
            <w:jc w:val="right"/>
            <w:rPr>
              <w:rFonts w:eastAsia="Calibri" w:cs="Times New Roman"/>
              <w:b/>
              <w:szCs w:val="16"/>
              <w:lang w:val="es-ES"/>
            </w:rPr>
          </w:pPr>
          <w:bookmarkStart w:id="4" w:name="bmkSymbols"/>
          <w:r w:rsidRPr="003A7D41">
            <w:rPr>
              <w:rFonts w:eastAsia="Calibri" w:cs="Times New Roman"/>
              <w:b/>
              <w:szCs w:val="16"/>
              <w:lang w:val="es-ES"/>
            </w:rPr>
            <w:t>G/TBT/N/USA/2157/Add.1</w:t>
          </w:r>
          <w:bookmarkEnd w:id="4"/>
        </w:p>
        <w:p w14:paraId="6BEF692D" w14:textId="77777777" w:rsidR="00C14444" w:rsidRPr="003A7D41" w:rsidRDefault="00C14444" w:rsidP="00C14444">
          <w:pPr>
            <w:jc w:val="center"/>
            <w:rPr>
              <w:szCs w:val="16"/>
              <w:lang w:val="es-ES"/>
            </w:rPr>
          </w:pPr>
        </w:p>
      </w:tc>
    </w:tr>
    <w:tr w:rsidR="0088728F" w:rsidRPr="003A7D41" w14:paraId="24374A91" w14:textId="77777777" w:rsidTr="00544326">
      <w:trPr>
        <w:trHeight w:val="240"/>
        <w:jc w:val="center"/>
      </w:trPr>
      <w:tc>
        <w:tcPr>
          <w:tcW w:w="3794" w:type="dxa"/>
          <w:vMerge/>
          <w:shd w:val="clear" w:color="auto" w:fill="FFFFFF"/>
          <w:tcMar>
            <w:left w:w="108" w:type="dxa"/>
            <w:right w:w="108" w:type="dxa"/>
          </w:tcMar>
          <w:vAlign w:val="center"/>
        </w:tcPr>
        <w:p w14:paraId="34DB3729" w14:textId="77777777" w:rsidR="00ED54E0" w:rsidRPr="003A7D41" w:rsidRDefault="00ED54E0" w:rsidP="00425DC5">
          <w:pPr>
            <w:rPr>
              <w:lang w:val="es-ES"/>
            </w:rPr>
          </w:pPr>
        </w:p>
      </w:tc>
      <w:tc>
        <w:tcPr>
          <w:tcW w:w="5448" w:type="dxa"/>
          <w:gridSpan w:val="2"/>
          <w:shd w:val="clear" w:color="auto" w:fill="FFFFFF"/>
          <w:tcMar>
            <w:left w:w="108" w:type="dxa"/>
            <w:right w:w="108" w:type="dxa"/>
          </w:tcMar>
          <w:vAlign w:val="center"/>
        </w:tcPr>
        <w:p w14:paraId="58DFFE9A" w14:textId="68E5CAA2" w:rsidR="00ED54E0" w:rsidRPr="003A7D41" w:rsidRDefault="003A7D41" w:rsidP="00425DC5">
          <w:pPr>
            <w:jc w:val="right"/>
            <w:rPr>
              <w:szCs w:val="16"/>
            </w:rPr>
          </w:pPr>
          <w:bookmarkStart w:id="5" w:name="bmkDate"/>
          <w:bookmarkEnd w:id="5"/>
          <w:r>
            <w:rPr>
              <w:szCs w:val="16"/>
            </w:rPr>
            <w:t>22 January 2025</w:t>
          </w:r>
          <w:r w:rsidRPr="003A7D41">
            <w:rPr>
              <w:szCs w:val="16"/>
            </w:rPr>
            <w:t xml:space="preserve"> </w:t>
          </w:r>
        </w:p>
      </w:tc>
    </w:tr>
    <w:tr w:rsidR="0088728F" w14:paraId="3100843E"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8345060" w14:textId="3E1D5326" w:rsidR="00ED54E0" w:rsidRPr="00182B84" w:rsidRDefault="003A7D41"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w:t>
          </w:r>
          <w:r w:rsidR="00042A5E">
            <w:rPr>
              <w:rFonts w:eastAsia="Calibri" w:cs="Times New Roman"/>
              <w:color w:val="FF0000"/>
              <w:szCs w:val="16"/>
            </w:rPr>
            <w:t>0578</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09FC5975" w14:textId="77777777" w:rsidR="00ED54E0" w:rsidRPr="00182B84" w:rsidRDefault="003A7D41"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88728F" w14:paraId="4EA7E61B"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BDE14D6" w14:textId="77777777" w:rsidR="00ED54E0" w:rsidRPr="00182B84" w:rsidRDefault="003A7D41"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11D25F8A" w14:textId="77777777" w:rsidR="00ED54E0" w:rsidRPr="00182B84" w:rsidRDefault="003A7D41"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1A3383C3"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0D423D8">
      <w:start w:val="1"/>
      <w:numFmt w:val="decimal"/>
      <w:pStyle w:val="SummaryText"/>
      <w:lvlText w:val="%1."/>
      <w:lvlJc w:val="left"/>
      <w:pPr>
        <w:ind w:left="360" w:hanging="360"/>
      </w:pPr>
    </w:lvl>
    <w:lvl w:ilvl="1" w:tplc="966664EA" w:tentative="1">
      <w:start w:val="1"/>
      <w:numFmt w:val="lowerLetter"/>
      <w:lvlText w:val="%2."/>
      <w:lvlJc w:val="left"/>
      <w:pPr>
        <w:ind w:left="1080" w:hanging="360"/>
      </w:pPr>
    </w:lvl>
    <w:lvl w:ilvl="2" w:tplc="D0781598" w:tentative="1">
      <w:start w:val="1"/>
      <w:numFmt w:val="lowerRoman"/>
      <w:lvlText w:val="%3."/>
      <w:lvlJc w:val="right"/>
      <w:pPr>
        <w:ind w:left="1800" w:hanging="180"/>
      </w:pPr>
    </w:lvl>
    <w:lvl w:ilvl="3" w:tplc="E578A98C" w:tentative="1">
      <w:start w:val="1"/>
      <w:numFmt w:val="decimal"/>
      <w:lvlText w:val="%4."/>
      <w:lvlJc w:val="left"/>
      <w:pPr>
        <w:ind w:left="2520" w:hanging="360"/>
      </w:pPr>
    </w:lvl>
    <w:lvl w:ilvl="4" w:tplc="D9702D76" w:tentative="1">
      <w:start w:val="1"/>
      <w:numFmt w:val="lowerLetter"/>
      <w:lvlText w:val="%5."/>
      <w:lvlJc w:val="left"/>
      <w:pPr>
        <w:ind w:left="3240" w:hanging="360"/>
      </w:pPr>
    </w:lvl>
    <w:lvl w:ilvl="5" w:tplc="9808FFFC" w:tentative="1">
      <w:start w:val="1"/>
      <w:numFmt w:val="lowerRoman"/>
      <w:lvlText w:val="%6."/>
      <w:lvlJc w:val="right"/>
      <w:pPr>
        <w:ind w:left="3960" w:hanging="180"/>
      </w:pPr>
    </w:lvl>
    <w:lvl w:ilvl="6" w:tplc="1F3CBA08" w:tentative="1">
      <w:start w:val="1"/>
      <w:numFmt w:val="decimal"/>
      <w:lvlText w:val="%7."/>
      <w:lvlJc w:val="left"/>
      <w:pPr>
        <w:ind w:left="4680" w:hanging="360"/>
      </w:pPr>
    </w:lvl>
    <w:lvl w:ilvl="7" w:tplc="61E6166C" w:tentative="1">
      <w:start w:val="1"/>
      <w:numFmt w:val="lowerLetter"/>
      <w:lvlText w:val="%8."/>
      <w:lvlJc w:val="left"/>
      <w:pPr>
        <w:ind w:left="5400" w:hanging="360"/>
      </w:pPr>
    </w:lvl>
    <w:lvl w:ilvl="8" w:tplc="94D07062" w:tentative="1">
      <w:start w:val="1"/>
      <w:numFmt w:val="lowerRoman"/>
      <w:lvlText w:val="%9."/>
      <w:lvlJc w:val="right"/>
      <w:pPr>
        <w:ind w:left="6120" w:hanging="180"/>
      </w:pPr>
    </w:lvl>
  </w:abstractNum>
  <w:num w:numId="1" w16cid:durableId="1122843094">
    <w:abstractNumId w:val="9"/>
  </w:num>
  <w:num w:numId="2" w16cid:durableId="2137985360">
    <w:abstractNumId w:val="7"/>
  </w:num>
  <w:num w:numId="3" w16cid:durableId="550190993">
    <w:abstractNumId w:val="6"/>
  </w:num>
  <w:num w:numId="4" w16cid:durableId="197742894">
    <w:abstractNumId w:val="5"/>
  </w:num>
  <w:num w:numId="5" w16cid:durableId="1520970888">
    <w:abstractNumId w:val="4"/>
  </w:num>
  <w:num w:numId="6" w16cid:durableId="811336585">
    <w:abstractNumId w:val="12"/>
  </w:num>
  <w:num w:numId="7" w16cid:durableId="81296807">
    <w:abstractNumId w:val="11"/>
  </w:num>
  <w:num w:numId="8" w16cid:durableId="548149909">
    <w:abstractNumId w:val="10"/>
  </w:num>
  <w:num w:numId="9" w16cid:durableId="1666772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1431837">
    <w:abstractNumId w:val="13"/>
  </w:num>
  <w:num w:numId="11" w16cid:durableId="1348556314">
    <w:abstractNumId w:val="8"/>
  </w:num>
  <w:num w:numId="12" w16cid:durableId="1875994071">
    <w:abstractNumId w:val="3"/>
  </w:num>
  <w:num w:numId="13" w16cid:durableId="529538759">
    <w:abstractNumId w:val="2"/>
  </w:num>
  <w:num w:numId="14" w16cid:durableId="268128451">
    <w:abstractNumId w:val="1"/>
  </w:num>
  <w:num w:numId="15" w16cid:durableId="1275554765">
    <w:abstractNumId w:val="0"/>
  </w:num>
  <w:num w:numId="16" w16cid:durableId="60111372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2A5E"/>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92343"/>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A7D41"/>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8728F"/>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5112E"/>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58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info.gov/content/pkg/FR-2025-01-17/html/2025-00986.htm"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ecfr.gov/current/title-10/chapter-II/subchapter-D/part-430" TargetMode="External"/><Relationship Id="rId17" Type="http://schemas.openxmlformats.org/officeDocument/2006/relationships/hyperlink" Target="http://www.regulations.gov/" TargetMode="External"/><Relationship Id="rId2" Type="http://schemas.openxmlformats.org/officeDocument/2006/relationships/customXml" Target="../customXml/item2.xml"/><Relationship Id="rId16" Type="http://schemas.openxmlformats.org/officeDocument/2006/relationships/hyperlink" Target="https://www.regulations.gov/docket/EERE-2024-BT-TP-0009/docume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nergy.gov/eere/buildings/consumer-clothes-dryers"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eping.wto.org/en/Search?domainIds=1&amp;documentSymbol=usa%2F2157" TargetMode="External"/><Relationship Id="rId23" Type="http://schemas.openxmlformats.org/officeDocument/2006/relationships/fontTable" Target="fontTable.xml"/><Relationship Id="rId10" Type="http://schemas.openxmlformats.org/officeDocument/2006/relationships/hyperlink" Target="https://www.energy.gov/eere/buildings/consumer-clothes-washers"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members.wto.org/crnattachments/2025/TBT/USA/final_measure/25_00876_00_e.pdf" TargetMode="External"/><Relationship Id="rId14" Type="http://schemas.openxmlformats.org/officeDocument/2006/relationships/hyperlink" Target="https://www.govinfo.gov/content/pkg/FR-2025-01-17/pdf/2025-00986.pdf"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ter-Johnson\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0D004F32-99B9-4A9C-89AB-609244C520D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497</Words>
  <Characters>2834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2025-01-22T09:21:00Z</dcterms:created>
  <dcterms:modified xsi:type="dcterms:W3CDTF">2025-01-22T10:20:00Z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