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5CAF" w14:textId="77777777" w:rsidR="002D78C9" w:rsidRDefault="00EB24E8" w:rsidP="00DD3DD7">
      <w:pPr>
        <w:pStyle w:val="Titre"/>
      </w:pPr>
      <w:r w:rsidRPr="002F663C">
        <w:t>NOTIFICATION</w:t>
      </w:r>
    </w:p>
    <w:p w14:paraId="06E98D81" w14:textId="77777777" w:rsidR="002F663C" w:rsidRPr="002F663C" w:rsidRDefault="00EB24E8" w:rsidP="00DD3DD7">
      <w:pPr>
        <w:pStyle w:val="Title3"/>
      </w:pPr>
      <w:r w:rsidRPr="002F663C">
        <w:t>Addendum</w:t>
      </w:r>
    </w:p>
    <w:p w14:paraId="48E63EDE" w14:textId="77777777" w:rsidR="002F663C" w:rsidRDefault="00EB24E8"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44069C8C" w14:textId="77777777" w:rsidR="001E2E4A" w:rsidRPr="002F663C" w:rsidRDefault="001E2E4A" w:rsidP="001E2E4A">
      <w:pPr>
        <w:rPr>
          <w:rFonts w:eastAsia="Calibri" w:cs="Times New Roman"/>
        </w:rPr>
      </w:pPr>
    </w:p>
    <w:p w14:paraId="4CB06ECA" w14:textId="77777777" w:rsidR="002F663C" w:rsidRPr="002F663C" w:rsidRDefault="00EB24E8" w:rsidP="002F663C">
      <w:pPr>
        <w:jc w:val="center"/>
        <w:rPr>
          <w:rFonts w:eastAsia="Calibri" w:cs="Times New Roman"/>
          <w:b/>
        </w:rPr>
      </w:pPr>
      <w:r w:rsidRPr="002F663C">
        <w:rPr>
          <w:rFonts w:eastAsia="Calibri" w:cs="Times New Roman"/>
          <w:b/>
        </w:rPr>
        <w:t>_______________</w:t>
      </w:r>
    </w:p>
    <w:p w14:paraId="2797239C" w14:textId="77777777" w:rsidR="002F663C" w:rsidRDefault="002F663C" w:rsidP="002F663C">
      <w:pPr>
        <w:rPr>
          <w:rFonts w:eastAsia="Calibri" w:cs="Times New Roman"/>
        </w:rPr>
      </w:pPr>
    </w:p>
    <w:p w14:paraId="6C3DE48C" w14:textId="77777777" w:rsidR="00C14444" w:rsidRPr="002F663C" w:rsidRDefault="00C14444" w:rsidP="002F663C">
      <w:pPr>
        <w:rPr>
          <w:rFonts w:eastAsia="Calibri" w:cs="Times New Roman"/>
        </w:rPr>
      </w:pPr>
    </w:p>
    <w:p w14:paraId="1D75B6A3" w14:textId="77777777" w:rsidR="002F663C" w:rsidRPr="002F663C" w:rsidRDefault="00EB24E8"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Test Procedure for Compressors</w:t>
      </w:r>
    </w:p>
    <w:p w14:paraId="47EC54B8"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BF374B" w14:paraId="18870EB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07AF7F3" w14:textId="77777777" w:rsidR="002F663C" w:rsidRPr="002F663C" w:rsidRDefault="00EB24E8"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BF374B" w14:paraId="23DAD15D" w14:textId="77777777" w:rsidTr="00E9471B">
        <w:tc>
          <w:tcPr>
            <w:tcW w:w="851" w:type="dxa"/>
            <w:shd w:val="clear" w:color="auto" w:fill="auto"/>
          </w:tcPr>
          <w:p w14:paraId="104BD8AC" w14:textId="77777777" w:rsidR="002F663C" w:rsidRPr="00711F9C" w:rsidRDefault="00EB24E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8C40AB0" w14:textId="77777777" w:rsidR="002F663C" w:rsidRPr="002F663C" w:rsidRDefault="00EB24E8"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BF374B" w14:paraId="33BC724E" w14:textId="77777777" w:rsidTr="00E9471B">
        <w:tc>
          <w:tcPr>
            <w:tcW w:w="851" w:type="dxa"/>
            <w:shd w:val="clear" w:color="auto" w:fill="auto"/>
          </w:tcPr>
          <w:p w14:paraId="1C9EA4F2" w14:textId="77777777" w:rsidR="002F663C" w:rsidRPr="00711F9C" w:rsidRDefault="00EB24E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D2A8852" w14:textId="77777777" w:rsidR="002F663C" w:rsidRPr="002F663C" w:rsidRDefault="00EB24E8"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BF374B" w14:paraId="6CE2D935" w14:textId="77777777" w:rsidTr="00E9471B">
        <w:tc>
          <w:tcPr>
            <w:tcW w:w="851" w:type="dxa"/>
            <w:shd w:val="clear" w:color="auto" w:fill="auto"/>
          </w:tcPr>
          <w:p w14:paraId="5F79DCDF" w14:textId="77777777" w:rsidR="002F663C" w:rsidRPr="00711F9C" w:rsidRDefault="00EB24E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11B3C3D" w14:textId="77777777" w:rsidR="002F663C" w:rsidRPr="002F663C" w:rsidRDefault="00EB24E8"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17 January 2025</w:t>
            </w:r>
          </w:p>
        </w:tc>
      </w:tr>
      <w:tr w:rsidR="00BF374B" w14:paraId="3FF1A6A2" w14:textId="77777777" w:rsidTr="00E9471B">
        <w:tc>
          <w:tcPr>
            <w:tcW w:w="851" w:type="dxa"/>
            <w:shd w:val="clear" w:color="auto" w:fill="auto"/>
          </w:tcPr>
          <w:p w14:paraId="55B3B96B" w14:textId="77777777" w:rsidR="002F663C" w:rsidRPr="00711F9C" w:rsidRDefault="00EB24E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ADD1EC0" w14:textId="77777777" w:rsidR="002F663C" w:rsidRPr="002F663C" w:rsidRDefault="00EB24E8"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 April 2025; amendments will be mandatory for product testing starting 16 July 2025.</w:t>
            </w:r>
          </w:p>
        </w:tc>
      </w:tr>
      <w:tr w:rsidR="00BF374B" w14:paraId="12B521C8" w14:textId="77777777" w:rsidTr="00E9471B">
        <w:tc>
          <w:tcPr>
            <w:tcW w:w="851" w:type="dxa"/>
            <w:shd w:val="clear" w:color="auto" w:fill="auto"/>
          </w:tcPr>
          <w:p w14:paraId="34926A7F" w14:textId="77777777" w:rsidR="002F663C" w:rsidRPr="00711F9C" w:rsidRDefault="00EB24E8"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00C5536" w14:textId="77777777" w:rsidR="002F663C" w:rsidRPr="002F663C" w:rsidRDefault="00EB24E8"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242DF8F9" w14:textId="77777777" w:rsidR="002F663C" w:rsidRPr="002F663C" w:rsidRDefault="004178E2" w:rsidP="00EB7B40">
            <w:pPr>
              <w:spacing w:before="120" w:after="120"/>
              <w:rPr>
                <w:rFonts w:eastAsia="Calibri" w:cs="Times New Roman"/>
              </w:rPr>
            </w:pPr>
            <w:hyperlink r:id="rId9" w:tgtFrame="_blank" w:history="1">
              <w:r w:rsidR="00EB24E8" w:rsidRPr="002F663C">
                <w:rPr>
                  <w:rFonts w:eastAsia="Calibri" w:cs="Times New Roman"/>
                  <w:color w:val="0000FF"/>
                  <w:u w:val="single"/>
                </w:rPr>
                <w:t>https://members.wto.org/crnattachments/2025/TBT/USA/final_measure/25_00875_00_e.pdf</w:t>
              </w:r>
            </w:hyperlink>
          </w:p>
        </w:tc>
      </w:tr>
      <w:tr w:rsidR="00BF374B" w14:paraId="26CEE49A" w14:textId="77777777" w:rsidTr="00E9471B">
        <w:tc>
          <w:tcPr>
            <w:tcW w:w="851" w:type="dxa"/>
            <w:shd w:val="clear" w:color="auto" w:fill="auto"/>
          </w:tcPr>
          <w:p w14:paraId="49DDA769" w14:textId="77777777" w:rsidR="002F663C" w:rsidRPr="00711F9C" w:rsidRDefault="00EB24E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76C31FF" w14:textId="77777777" w:rsidR="002F663C" w:rsidRPr="002F663C" w:rsidRDefault="00EB24E8"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CC6EF15" w14:textId="77777777" w:rsidR="002F663C" w:rsidRPr="002F663C" w:rsidRDefault="00EB24E8"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BF374B" w14:paraId="1834522B" w14:textId="77777777" w:rsidTr="00E9471B">
        <w:tc>
          <w:tcPr>
            <w:tcW w:w="851" w:type="dxa"/>
            <w:shd w:val="clear" w:color="auto" w:fill="auto"/>
          </w:tcPr>
          <w:p w14:paraId="6A24B80B" w14:textId="77777777" w:rsidR="002F663C" w:rsidRPr="00711F9C" w:rsidRDefault="00EB24E8"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DB55E82" w14:textId="77777777" w:rsidR="002F663C" w:rsidRPr="002F663C" w:rsidRDefault="00EB24E8"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1F752E7" w14:textId="77777777" w:rsidR="002F663C" w:rsidRPr="002F663C" w:rsidRDefault="00EB24E8"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BF374B" w14:paraId="3FC0B0CC" w14:textId="77777777" w:rsidTr="00E9471B">
        <w:tc>
          <w:tcPr>
            <w:tcW w:w="851" w:type="dxa"/>
            <w:shd w:val="clear" w:color="auto" w:fill="auto"/>
          </w:tcPr>
          <w:p w14:paraId="2A4104D4" w14:textId="77777777" w:rsidR="002F663C" w:rsidRPr="00711F9C" w:rsidRDefault="00EB24E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B62FE40" w14:textId="77777777" w:rsidR="002F663C" w:rsidRPr="002F663C" w:rsidRDefault="00EB24E8"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BF374B" w14:paraId="0AE57605" w14:textId="77777777" w:rsidTr="00E9471B">
        <w:tc>
          <w:tcPr>
            <w:tcW w:w="851" w:type="dxa"/>
            <w:tcBorders>
              <w:bottom w:val="double" w:sz="4" w:space="0" w:color="auto"/>
            </w:tcBorders>
            <w:shd w:val="clear" w:color="auto" w:fill="auto"/>
          </w:tcPr>
          <w:p w14:paraId="5E4B49E4" w14:textId="77777777" w:rsidR="002F663C" w:rsidRPr="00711F9C" w:rsidRDefault="00EB24E8"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095E8A1F" w14:textId="77777777" w:rsidR="002F663C" w:rsidRPr="002F663C" w:rsidRDefault="00EB24E8"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FED5E7B" w14:textId="77777777" w:rsidR="002F663C" w:rsidRPr="002F663C" w:rsidRDefault="002F663C" w:rsidP="002F663C">
      <w:pPr>
        <w:jc w:val="left"/>
        <w:rPr>
          <w:rFonts w:eastAsia="Calibri" w:cs="Times New Roman"/>
          <w:highlight w:val="yellow"/>
        </w:rPr>
      </w:pPr>
    </w:p>
    <w:p w14:paraId="704E6527" w14:textId="77777777" w:rsidR="003971FF" w:rsidRPr="007F6EA2" w:rsidRDefault="00EB24E8"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Department of Energy (''DOE'') is amending the test procedure for </w:t>
      </w:r>
      <w:hyperlink r:id="rId10" w:history="1">
        <w:r w:rsidRPr="002F663C">
          <w:rPr>
            <w:rFonts w:eastAsia="Calibri" w:cs="Times New Roman"/>
            <w:color w:val="0000FF"/>
            <w:szCs w:val="18"/>
            <w:u w:val="single"/>
          </w:rPr>
          <w:t>compressors</w:t>
        </w:r>
      </w:hyperlink>
      <w:r w:rsidRPr="002F663C">
        <w:rPr>
          <w:rFonts w:eastAsia="Calibri" w:cs="Times New Roman"/>
          <w:szCs w:val="18"/>
        </w:rPr>
        <w:t xml:space="preserve"> to correct an error and to ensure that pressure ratio is expressed in terms of absolute pressure. DOE is also correcting the formula for isentropic efficiency and specific energy consumption of the packaged compressor by incorporating a K6 correction factor to correct for differences in pressure ratio when testing at differing elevations. Finally, DOE is amending the definition of ''air compressor'' to include a minor clarification and revise a typographical error.</w:t>
      </w:r>
    </w:p>
    <w:p w14:paraId="0A8B8C85" w14:textId="77777777" w:rsidR="00AF2AB6" w:rsidRPr="002F663C" w:rsidRDefault="00EB24E8" w:rsidP="00B16ACF">
      <w:pPr>
        <w:spacing w:before="120" w:after="120"/>
        <w:rPr>
          <w:rFonts w:eastAsia="Calibri" w:cs="Times New Roman"/>
          <w:szCs w:val="18"/>
        </w:rPr>
      </w:pPr>
      <w:r w:rsidRPr="002F663C">
        <w:rPr>
          <w:rFonts w:eastAsia="Calibri" w:cs="Times New Roman"/>
          <w:szCs w:val="18"/>
        </w:rPr>
        <w:t>The effective date of this rule is 2 April 2025. The amendments will be mandatory for product testing starting 16 July 2025. The incorporation by reference of certain publications listed in the rule is approved by the Director of the Federal Register on 2 April 2025.</w:t>
      </w:r>
    </w:p>
    <w:p w14:paraId="269A8DD4" w14:textId="77777777" w:rsidR="00AF2AB6" w:rsidRPr="002F663C" w:rsidRDefault="00EB24E8" w:rsidP="00B16ACF">
      <w:pPr>
        <w:spacing w:before="120" w:after="120"/>
        <w:rPr>
          <w:rFonts w:eastAsia="Calibri" w:cs="Times New Roman"/>
          <w:szCs w:val="18"/>
        </w:rPr>
      </w:pPr>
      <w:r w:rsidRPr="002F663C">
        <w:rPr>
          <w:rFonts w:eastAsia="Calibri" w:cs="Times New Roman"/>
          <w:szCs w:val="18"/>
        </w:rPr>
        <w:t xml:space="preserve">90 Federal Register (FR) 5538, 17 January 2025; </w:t>
      </w:r>
      <w:hyperlink r:id="rId11" w:history="1">
        <w:r w:rsidRPr="002F663C">
          <w:rPr>
            <w:rFonts w:eastAsia="Calibri" w:cs="Times New Roman"/>
            <w:color w:val="0000FF"/>
            <w:szCs w:val="18"/>
            <w:u w:val="single"/>
          </w:rPr>
          <w:t>Title 10 Code of Federal Regulations (CFR) Part 431</w:t>
        </w:r>
      </w:hyperlink>
      <w:r w:rsidRPr="002F663C">
        <w:rPr>
          <w:rFonts w:eastAsia="Calibri" w:cs="Times New Roman"/>
          <w:szCs w:val="18"/>
        </w:rPr>
        <w:t>:</w:t>
      </w:r>
    </w:p>
    <w:p w14:paraId="123FCABF" w14:textId="77777777" w:rsidR="00AF2AB6" w:rsidRPr="002F663C" w:rsidRDefault="004178E2" w:rsidP="00B16ACF">
      <w:pPr>
        <w:spacing w:before="120" w:after="120"/>
        <w:rPr>
          <w:rFonts w:eastAsia="Calibri" w:cs="Times New Roman"/>
          <w:szCs w:val="18"/>
        </w:rPr>
      </w:pPr>
      <w:hyperlink r:id="rId12" w:history="1">
        <w:r w:rsidR="00EB24E8" w:rsidRPr="002F663C">
          <w:rPr>
            <w:rFonts w:eastAsia="Calibri" w:cs="Times New Roman"/>
            <w:color w:val="0000FF"/>
            <w:szCs w:val="18"/>
            <w:u w:val="single"/>
          </w:rPr>
          <w:t>https://www.govinfo.gov/content/pkg/FR-2025-01-17/html/2025-01002.htm</w:t>
        </w:r>
      </w:hyperlink>
    </w:p>
    <w:p w14:paraId="3451B4DD" w14:textId="3865539E" w:rsidR="00AF2AB6" w:rsidRPr="002F663C" w:rsidRDefault="004178E2" w:rsidP="00B16ACF">
      <w:pPr>
        <w:spacing w:before="120" w:after="120"/>
        <w:rPr>
          <w:rFonts w:eastAsia="Calibri" w:cs="Times New Roman"/>
          <w:szCs w:val="18"/>
        </w:rPr>
      </w:pPr>
      <w:hyperlink r:id="rId13" w:history="1">
        <w:r w:rsidR="00EB24E8" w:rsidRPr="002F663C">
          <w:rPr>
            <w:rFonts w:eastAsia="Calibri" w:cs="Times New Roman"/>
            <w:color w:val="0000FF"/>
            <w:szCs w:val="18"/>
            <w:u w:val="single"/>
          </w:rPr>
          <w:t>https://www.govinfo.gov/content/pkg/FR-2025-01-17/pdf/2025-01002.pdf</w:t>
        </w:r>
      </w:hyperlink>
    </w:p>
    <w:p w14:paraId="3D9453F5" w14:textId="77777777" w:rsidR="00AF2AB6" w:rsidRPr="002F663C" w:rsidRDefault="00EB24E8" w:rsidP="00B16ACF">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G/TBT/N/USA/1122/Rev.1</w:t>
        </w:r>
      </w:hyperlink>
      <w:r w:rsidRPr="002F663C">
        <w:rPr>
          <w:rFonts w:eastAsia="Calibri" w:cs="Times New Roman"/>
          <w:szCs w:val="18"/>
        </w:rPr>
        <w:t xml:space="preserve"> are identified by Docket Number EERE-2022-BT-TP-0019. The Docket Folder is available on Regulations.gov at </w:t>
      </w:r>
      <w:hyperlink r:id="rId15" w:history="1">
        <w:r w:rsidRPr="002F663C">
          <w:rPr>
            <w:rFonts w:eastAsia="Calibri" w:cs="Times New Roman"/>
            <w:color w:val="0000FF"/>
            <w:szCs w:val="18"/>
            <w:u w:val="single"/>
          </w:rPr>
          <w:t>https://www.regulations.gov/docket/EERE-2022-BT-TP-0019/document</w:t>
        </w:r>
      </w:hyperlink>
      <w:r w:rsidRPr="002F663C">
        <w:rPr>
          <w:rFonts w:eastAsia="Calibri" w:cs="Times New Roman"/>
          <w:szCs w:val="18"/>
        </w:rPr>
        <w:t xml:space="preserve"> and provides access to </w:t>
      </w:r>
      <w:hyperlink r:id="rId16" w:history="1">
        <w:r w:rsidRPr="002F663C">
          <w:rPr>
            <w:rFonts w:eastAsia="Calibri" w:cs="Times New Roman"/>
            <w:color w:val="0000FF"/>
            <w:szCs w:val="18"/>
            <w:u w:val="single"/>
          </w:rPr>
          <w:t>primary</w:t>
        </w:r>
      </w:hyperlink>
      <w:r w:rsidRPr="002F663C">
        <w:rPr>
          <w:rFonts w:eastAsia="Calibri" w:cs="Times New Roman"/>
          <w:szCs w:val="18"/>
        </w:rPr>
        <w:t xml:space="preserve"> and </w:t>
      </w:r>
      <w:hyperlink r:id="rId17" w:history="1">
        <w:r w:rsidRPr="002F663C">
          <w:rPr>
            <w:rFonts w:eastAsia="Calibri" w:cs="Times New Roman"/>
            <w:color w:val="0000FF"/>
            <w:szCs w:val="18"/>
            <w:u w:val="single"/>
          </w:rPr>
          <w:t>supporting</w:t>
        </w:r>
      </w:hyperlink>
      <w:r w:rsidRPr="002F663C">
        <w:rPr>
          <w:rFonts w:eastAsia="Calibri" w:cs="Times New Roman"/>
          <w:szCs w:val="18"/>
        </w:rPr>
        <w:t xml:space="preserve"> documents as well as </w:t>
      </w:r>
      <w:hyperlink r:id="rId18" w:history="1">
        <w:r w:rsidRPr="002F663C">
          <w:rPr>
            <w:rFonts w:eastAsia="Calibri" w:cs="Times New Roman"/>
            <w:color w:val="0000FF"/>
            <w:szCs w:val="18"/>
            <w:u w:val="single"/>
          </w:rPr>
          <w:t>comments</w:t>
        </w:r>
      </w:hyperlink>
      <w:r w:rsidRPr="002F663C">
        <w:rPr>
          <w:rFonts w:eastAsia="Calibri" w:cs="Times New Roman"/>
          <w:szCs w:val="18"/>
        </w:rPr>
        <w:t xml:space="preserve"> received. Documents are also accessible from </w:t>
      </w:r>
      <w:hyperlink r:id="rId19"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7E65B764" w14:textId="77777777" w:rsidR="006C5A96" w:rsidRDefault="00EB24E8" w:rsidP="006C5A96">
      <w:pPr>
        <w:jc w:val="center"/>
        <w:rPr>
          <w:b/>
        </w:rPr>
      </w:pPr>
      <w:r w:rsidRPr="003971FF">
        <w:rPr>
          <w:b/>
        </w:rPr>
        <w:t>__________</w:t>
      </w:r>
    </w:p>
    <w:p w14:paraId="1F396BEB" w14:textId="77777777" w:rsidR="004D4D19" w:rsidRDefault="004D4D19" w:rsidP="007F38C2">
      <w:pPr>
        <w:jc w:val="center"/>
        <w:rPr>
          <w:b/>
        </w:rPr>
      </w:pPr>
    </w:p>
    <w:p w14:paraId="78EDE21F" w14:textId="77777777" w:rsidR="00A1565D" w:rsidRDefault="00A1565D" w:rsidP="003971FF">
      <w:pPr>
        <w:jc w:val="center"/>
        <w:rPr>
          <w:b/>
        </w:rPr>
      </w:pPr>
    </w:p>
    <w:sectPr w:rsidR="00A1565D" w:rsidSect="006C5A96">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DEF38" w14:textId="77777777" w:rsidR="00EB24E8" w:rsidRDefault="00EB24E8">
      <w:r>
        <w:separator/>
      </w:r>
    </w:p>
  </w:endnote>
  <w:endnote w:type="continuationSeparator" w:id="0">
    <w:p w14:paraId="5D1324B3" w14:textId="77777777" w:rsidR="00EB24E8" w:rsidRDefault="00EB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FE0B" w14:textId="77777777" w:rsidR="00544326" w:rsidRPr="00DD3DD7" w:rsidRDefault="00EB24E8"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E32C" w14:textId="77777777" w:rsidR="00544326" w:rsidRPr="00DD3DD7" w:rsidRDefault="00EB24E8" w:rsidP="00DD3DD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5D9B" w14:textId="394B2FFE" w:rsidR="00EB24E8" w:rsidRDefault="00EB24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241FA" w14:textId="77777777" w:rsidR="004D3A6A" w:rsidRDefault="00EB24E8" w:rsidP="00ED54E0">
      <w:r>
        <w:separator/>
      </w:r>
    </w:p>
  </w:footnote>
  <w:footnote w:type="continuationSeparator" w:id="0">
    <w:p w14:paraId="4669CF32" w14:textId="77777777" w:rsidR="004D3A6A" w:rsidRDefault="00EB24E8" w:rsidP="00ED54E0">
      <w:r>
        <w:continuationSeparator/>
      </w:r>
    </w:p>
  </w:footnote>
  <w:footnote w:id="1">
    <w:p w14:paraId="3916FF7B" w14:textId="77777777" w:rsidR="007F6EA2" w:rsidRDefault="00EB24E8">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816C" w14:textId="77777777" w:rsidR="00DD3DD7" w:rsidRDefault="00EB24E8"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23C0E75" w14:textId="77777777" w:rsidR="004D4D19" w:rsidRPr="00DD3DD7" w:rsidRDefault="004D4D19" w:rsidP="00DD3DD7">
    <w:pPr>
      <w:pStyle w:val="En-tte"/>
      <w:pBdr>
        <w:bottom w:val="single" w:sz="4" w:space="1" w:color="auto"/>
      </w:pBdr>
      <w:tabs>
        <w:tab w:val="clear" w:pos="4513"/>
        <w:tab w:val="clear" w:pos="9027"/>
      </w:tabs>
      <w:jc w:val="center"/>
    </w:pPr>
  </w:p>
  <w:p w14:paraId="35039305" w14:textId="77777777" w:rsidR="00DD3DD7" w:rsidRPr="00DD3DD7" w:rsidRDefault="00EB24E8"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652BEB99" w14:textId="6E2EADB6"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DD80" w14:textId="77777777" w:rsidR="00DD3DD7" w:rsidRPr="00DD3DD7" w:rsidRDefault="00EB24E8" w:rsidP="00DD3DD7">
    <w:pPr>
      <w:pStyle w:val="En-tte"/>
      <w:pBdr>
        <w:bottom w:val="single" w:sz="4" w:space="1" w:color="auto"/>
      </w:pBdr>
      <w:tabs>
        <w:tab w:val="clear" w:pos="4513"/>
        <w:tab w:val="clear" w:pos="9027"/>
      </w:tabs>
      <w:jc w:val="center"/>
    </w:pPr>
    <w:bookmarkStart w:id="3" w:name="spsSymbolHeader"/>
    <w:r w:rsidRPr="00DD3DD7">
      <w:t>G/TBT/N/USA/1122/Rev.1/Add.1</w:t>
    </w:r>
    <w:bookmarkEnd w:id="3"/>
  </w:p>
  <w:p w14:paraId="7C4075E7" w14:textId="77777777" w:rsidR="00DD3DD7" w:rsidRPr="00DD3DD7" w:rsidRDefault="00DD3DD7" w:rsidP="00DD3DD7">
    <w:pPr>
      <w:pStyle w:val="En-tte"/>
      <w:pBdr>
        <w:bottom w:val="single" w:sz="4" w:space="1" w:color="auto"/>
      </w:pBdr>
      <w:tabs>
        <w:tab w:val="clear" w:pos="4513"/>
        <w:tab w:val="clear" w:pos="9027"/>
      </w:tabs>
      <w:jc w:val="center"/>
    </w:pPr>
  </w:p>
  <w:p w14:paraId="4FF8093E" w14:textId="77777777" w:rsidR="00DD3DD7" w:rsidRPr="00DD3DD7" w:rsidRDefault="00EB24E8"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9875FC5" w14:textId="147CEC8E"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F374B" w14:paraId="49261A40" w14:textId="77777777" w:rsidTr="00544326">
      <w:trPr>
        <w:trHeight w:val="240"/>
        <w:jc w:val="center"/>
      </w:trPr>
      <w:tc>
        <w:tcPr>
          <w:tcW w:w="3794" w:type="dxa"/>
          <w:shd w:val="clear" w:color="auto" w:fill="FFFFFF"/>
          <w:tcMar>
            <w:left w:w="108" w:type="dxa"/>
            <w:right w:w="108" w:type="dxa"/>
          </w:tcMar>
          <w:vAlign w:val="center"/>
        </w:tcPr>
        <w:p w14:paraId="6BDA7D4B"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80594B1" w14:textId="77777777" w:rsidR="00ED54E0" w:rsidRPr="00182B84" w:rsidRDefault="00EB24E8" w:rsidP="00425DC5">
          <w:pPr>
            <w:jc w:val="right"/>
            <w:rPr>
              <w:b/>
              <w:color w:val="FF0000"/>
              <w:szCs w:val="16"/>
            </w:rPr>
          </w:pPr>
          <w:r>
            <w:rPr>
              <w:b/>
              <w:color w:val="FF0000"/>
              <w:szCs w:val="16"/>
            </w:rPr>
            <w:t xml:space="preserve"> </w:t>
          </w:r>
        </w:p>
      </w:tc>
    </w:tr>
    <w:tr w:rsidR="00BF374B" w14:paraId="567AB589" w14:textId="77777777" w:rsidTr="00544326">
      <w:trPr>
        <w:trHeight w:val="213"/>
        <w:jc w:val="center"/>
      </w:trPr>
      <w:tc>
        <w:tcPr>
          <w:tcW w:w="3794" w:type="dxa"/>
          <w:vMerge w:val="restart"/>
          <w:shd w:val="clear" w:color="auto" w:fill="FFFFFF"/>
          <w:tcMar>
            <w:left w:w="0" w:type="dxa"/>
            <w:right w:w="0" w:type="dxa"/>
          </w:tcMar>
        </w:tcPr>
        <w:p w14:paraId="55C9DBD2" w14:textId="77777777" w:rsidR="00ED54E0" w:rsidRPr="00182B84" w:rsidRDefault="00EB24E8" w:rsidP="00425DC5">
          <w:pPr>
            <w:jc w:val="left"/>
          </w:pPr>
          <w:r w:rsidRPr="00182B84">
            <w:rPr>
              <w:noProof/>
              <w:lang w:val="en-US"/>
            </w:rPr>
            <w:drawing>
              <wp:inline distT="0" distB="0" distL="0" distR="0" wp14:anchorId="10BE8074" wp14:editId="7752A87F">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5234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C02E793" w14:textId="77777777" w:rsidR="00ED54E0" w:rsidRPr="00182B84" w:rsidRDefault="00ED54E0" w:rsidP="00425DC5">
          <w:pPr>
            <w:jc w:val="right"/>
            <w:rPr>
              <w:b/>
              <w:szCs w:val="16"/>
            </w:rPr>
          </w:pPr>
        </w:p>
      </w:tc>
    </w:tr>
    <w:tr w:rsidR="00BF374B" w14:paraId="41231696" w14:textId="77777777" w:rsidTr="00544326">
      <w:trPr>
        <w:trHeight w:val="868"/>
        <w:jc w:val="center"/>
      </w:trPr>
      <w:tc>
        <w:tcPr>
          <w:tcW w:w="3794" w:type="dxa"/>
          <w:vMerge/>
          <w:shd w:val="clear" w:color="auto" w:fill="FFFFFF"/>
          <w:tcMar>
            <w:left w:w="108" w:type="dxa"/>
            <w:right w:w="108" w:type="dxa"/>
          </w:tcMar>
        </w:tcPr>
        <w:p w14:paraId="3C933F62"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7F35AAE" w14:textId="77777777" w:rsidR="00DD3DD7" w:rsidRPr="002F663C" w:rsidRDefault="00EB24E8" w:rsidP="00DD3DD7">
          <w:pPr>
            <w:jc w:val="right"/>
            <w:rPr>
              <w:rFonts w:eastAsia="Calibri" w:cs="Times New Roman"/>
              <w:b/>
              <w:szCs w:val="16"/>
            </w:rPr>
          </w:pPr>
          <w:bookmarkStart w:id="4" w:name="bmkSymbols"/>
          <w:r w:rsidRPr="002F663C">
            <w:rPr>
              <w:rFonts w:eastAsia="Calibri" w:cs="Times New Roman"/>
              <w:b/>
              <w:szCs w:val="16"/>
            </w:rPr>
            <w:t>G/TBT/N/USA/1122/Rev.1/Add.1</w:t>
          </w:r>
          <w:bookmarkEnd w:id="4"/>
        </w:p>
        <w:p w14:paraId="4DEABB5F" w14:textId="77777777" w:rsidR="00C14444" w:rsidRPr="00C14444" w:rsidRDefault="00C14444" w:rsidP="00C14444">
          <w:pPr>
            <w:jc w:val="center"/>
            <w:rPr>
              <w:szCs w:val="16"/>
            </w:rPr>
          </w:pPr>
        </w:p>
      </w:tc>
    </w:tr>
    <w:tr w:rsidR="00BF374B" w14:paraId="0FC8B513" w14:textId="77777777" w:rsidTr="00544326">
      <w:trPr>
        <w:trHeight w:val="240"/>
        <w:jc w:val="center"/>
      </w:trPr>
      <w:tc>
        <w:tcPr>
          <w:tcW w:w="3794" w:type="dxa"/>
          <w:vMerge/>
          <w:shd w:val="clear" w:color="auto" w:fill="FFFFFF"/>
          <w:tcMar>
            <w:left w:w="108" w:type="dxa"/>
            <w:right w:w="108" w:type="dxa"/>
          </w:tcMar>
          <w:vAlign w:val="center"/>
        </w:tcPr>
        <w:p w14:paraId="7A26419E" w14:textId="77777777" w:rsidR="00ED54E0" w:rsidRPr="00182B84" w:rsidRDefault="00ED54E0" w:rsidP="00425DC5"/>
      </w:tc>
      <w:tc>
        <w:tcPr>
          <w:tcW w:w="5448" w:type="dxa"/>
          <w:gridSpan w:val="2"/>
          <w:shd w:val="clear" w:color="auto" w:fill="FFFFFF"/>
          <w:tcMar>
            <w:left w:w="108" w:type="dxa"/>
            <w:right w:w="108" w:type="dxa"/>
          </w:tcMar>
          <w:vAlign w:val="center"/>
        </w:tcPr>
        <w:p w14:paraId="28B05564" w14:textId="5B7E0299" w:rsidR="00ED54E0" w:rsidRPr="00182B84" w:rsidRDefault="00EB24E8" w:rsidP="00425DC5">
          <w:pPr>
            <w:jc w:val="right"/>
            <w:rPr>
              <w:szCs w:val="16"/>
            </w:rPr>
          </w:pPr>
          <w:bookmarkStart w:id="5" w:name="bmkDate"/>
          <w:bookmarkEnd w:id="5"/>
          <w:r>
            <w:rPr>
              <w:szCs w:val="16"/>
            </w:rPr>
            <w:t>22 January 2025</w:t>
          </w:r>
        </w:p>
      </w:tc>
    </w:tr>
    <w:tr w:rsidR="00BF374B" w14:paraId="144AA1C4"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1D741EB" w14:textId="45363BA4" w:rsidR="00ED54E0" w:rsidRPr="00182B84" w:rsidRDefault="00EB24E8"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4178E2">
            <w:rPr>
              <w:rFonts w:eastAsia="Calibri" w:cs="Times New Roman"/>
              <w:color w:val="FF0000"/>
              <w:szCs w:val="16"/>
            </w:rPr>
            <w:t>-0573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A0887B2" w14:textId="77777777" w:rsidR="00ED54E0" w:rsidRPr="00182B84" w:rsidRDefault="00EB24E8"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BF374B" w14:paraId="4251D71F"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E2C977A" w14:textId="77777777" w:rsidR="00ED54E0" w:rsidRPr="00182B84" w:rsidRDefault="00EB24E8"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FBBCA6E" w14:textId="77777777" w:rsidR="00ED54E0" w:rsidRPr="00182B84" w:rsidRDefault="00EB24E8"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8B68F16"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AA65334">
      <w:start w:val="1"/>
      <w:numFmt w:val="decimal"/>
      <w:pStyle w:val="SummaryText"/>
      <w:lvlText w:val="%1."/>
      <w:lvlJc w:val="left"/>
      <w:pPr>
        <w:ind w:left="360" w:hanging="360"/>
      </w:pPr>
    </w:lvl>
    <w:lvl w:ilvl="1" w:tplc="563A3F70" w:tentative="1">
      <w:start w:val="1"/>
      <w:numFmt w:val="lowerLetter"/>
      <w:lvlText w:val="%2."/>
      <w:lvlJc w:val="left"/>
      <w:pPr>
        <w:ind w:left="1080" w:hanging="360"/>
      </w:pPr>
    </w:lvl>
    <w:lvl w:ilvl="2" w:tplc="0E6A5030" w:tentative="1">
      <w:start w:val="1"/>
      <w:numFmt w:val="lowerRoman"/>
      <w:lvlText w:val="%3."/>
      <w:lvlJc w:val="right"/>
      <w:pPr>
        <w:ind w:left="1800" w:hanging="180"/>
      </w:pPr>
    </w:lvl>
    <w:lvl w:ilvl="3" w:tplc="AEF0CFBC" w:tentative="1">
      <w:start w:val="1"/>
      <w:numFmt w:val="decimal"/>
      <w:lvlText w:val="%4."/>
      <w:lvlJc w:val="left"/>
      <w:pPr>
        <w:ind w:left="2520" w:hanging="360"/>
      </w:pPr>
    </w:lvl>
    <w:lvl w:ilvl="4" w:tplc="1340D068" w:tentative="1">
      <w:start w:val="1"/>
      <w:numFmt w:val="lowerLetter"/>
      <w:lvlText w:val="%5."/>
      <w:lvlJc w:val="left"/>
      <w:pPr>
        <w:ind w:left="3240" w:hanging="360"/>
      </w:pPr>
    </w:lvl>
    <w:lvl w:ilvl="5" w:tplc="B5E0F4F6" w:tentative="1">
      <w:start w:val="1"/>
      <w:numFmt w:val="lowerRoman"/>
      <w:lvlText w:val="%6."/>
      <w:lvlJc w:val="right"/>
      <w:pPr>
        <w:ind w:left="3960" w:hanging="180"/>
      </w:pPr>
    </w:lvl>
    <w:lvl w:ilvl="6" w:tplc="255A5170" w:tentative="1">
      <w:start w:val="1"/>
      <w:numFmt w:val="decimal"/>
      <w:lvlText w:val="%7."/>
      <w:lvlJc w:val="left"/>
      <w:pPr>
        <w:ind w:left="4680" w:hanging="360"/>
      </w:pPr>
    </w:lvl>
    <w:lvl w:ilvl="7" w:tplc="C8C84A50" w:tentative="1">
      <w:start w:val="1"/>
      <w:numFmt w:val="lowerLetter"/>
      <w:lvlText w:val="%8."/>
      <w:lvlJc w:val="left"/>
      <w:pPr>
        <w:ind w:left="5400" w:hanging="360"/>
      </w:pPr>
    </w:lvl>
    <w:lvl w:ilvl="8" w:tplc="3140D684" w:tentative="1">
      <w:start w:val="1"/>
      <w:numFmt w:val="lowerRoman"/>
      <w:lvlText w:val="%9."/>
      <w:lvlJc w:val="right"/>
      <w:pPr>
        <w:ind w:left="6120" w:hanging="180"/>
      </w:pPr>
    </w:lvl>
  </w:abstractNum>
  <w:num w:numId="1" w16cid:durableId="2037146926">
    <w:abstractNumId w:val="9"/>
  </w:num>
  <w:num w:numId="2" w16cid:durableId="935937608">
    <w:abstractNumId w:val="7"/>
  </w:num>
  <w:num w:numId="3" w16cid:durableId="1033193086">
    <w:abstractNumId w:val="6"/>
  </w:num>
  <w:num w:numId="4" w16cid:durableId="1771045551">
    <w:abstractNumId w:val="5"/>
  </w:num>
  <w:num w:numId="5" w16cid:durableId="1170439936">
    <w:abstractNumId w:val="4"/>
  </w:num>
  <w:num w:numId="6" w16cid:durableId="398216014">
    <w:abstractNumId w:val="12"/>
  </w:num>
  <w:num w:numId="7" w16cid:durableId="737557733">
    <w:abstractNumId w:val="11"/>
  </w:num>
  <w:num w:numId="8" w16cid:durableId="10766931">
    <w:abstractNumId w:val="10"/>
  </w:num>
  <w:num w:numId="9" w16cid:durableId="4215371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9511">
    <w:abstractNumId w:val="13"/>
  </w:num>
  <w:num w:numId="11" w16cid:durableId="1217739251">
    <w:abstractNumId w:val="8"/>
  </w:num>
  <w:num w:numId="12" w16cid:durableId="1570916607">
    <w:abstractNumId w:val="3"/>
  </w:num>
  <w:num w:numId="13" w16cid:durableId="1363752005">
    <w:abstractNumId w:val="2"/>
  </w:num>
  <w:num w:numId="14" w16cid:durableId="1955555241">
    <w:abstractNumId w:val="1"/>
  </w:num>
  <w:num w:numId="15" w16cid:durableId="205875686">
    <w:abstractNumId w:val="0"/>
  </w:num>
  <w:num w:numId="16" w16cid:durableId="442577721">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defaultTabStop w:val="567"/>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78E2"/>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A4655"/>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F2AB6"/>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374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4E8"/>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93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7/pdf/2025-01002.pdf" TargetMode="External"/><Relationship Id="rId18" Type="http://schemas.openxmlformats.org/officeDocument/2006/relationships/hyperlink" Target="https://www.regulations.gov/docket/EERE-2022-BT-TP-0019/comment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ovinfo.gov/content/pkg/FR-2025-01-17/html/2025-01002.htm" TargetMode="External"/><Relationship Id="rId17" Type="http://schemas.openxmlformats.org/officeDocument/2006/relationships/hyperlink" Target="https://www.regulations.gov/docket/EERE-2022-BT-TP-0019/document?documentTypes=Supporting%20%26%20Related%20Materia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regulations.gov/docket/EERE-2022-BT-TP-0019/document?documentTypes=Proposed%20Rule%2CRu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10/chapter-II/subchapter-D/part-431"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regulations.gov/docket/EERE-2022-BT-TP-0019/document" TargetMode="External"/><Relationship Id="rId23" Type="http://schemas.openxmlformats.org/officeDocument/2006/relationships/footer" Target="footer2.xml"/><Relationship Id="rId10" Type="http://schemas.openxmlformats.org/officeDocument/2006/relationships/hyperlink" Target="https://www.energy.gov/eere/buildings/commercial-and-industrial-air-compressors" TargetMode="External"/><Relationship Id="rId19" Type="http://schemas.openxmlformats.org/officeDocument/2006/relationships/hyperlink" Target="http://www.regulations.gov/" TargetMode="External"/><Relationship Id="rId4" Type="http://schemas.openxmlformats.org/officeDocument/2006/relationships/styles" Target="styles.xml"/><Relationship Id="rId9" Type="http://schemas.openxmlformats.org/officeDocument/2006/relationships/hyperlink" Target="https://members.wto.org/crnattachments/2025/TBT/USA/final_measure/25_00875_00_e.pdf" TargetMode="External"/><Relationship Id="rId14" Type="http://schemas.openxmlformats.org/officeDocument/2006/relationships/hyperlink" Target="https://eping.wto.org/en/Search?domainIds=1&amp;documentSymbol=usa%2F1122%2Frev.1"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a4e94be5-fa09-41bf-b938-cf047e13a716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60403-350B-4D9E-928B-4BC93A90D135}">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2025-01-22T09:20:00Z</dcterms:created>
  <dcterms:modified xsi:type="dcterms:W3CDTF">2025-01-22T09:48:00Z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a4e94be5-fa09-41bf-b938-cf047e13a716</vt:lpwstr>
  </property>
  <property fmtid="{D5CDD505-2E9C-101B-9397-08002B2CF9AE}" pid="4" name="WTOCLASSIFICATION">
    <vt:lpwstr>WTO OFFICIAL</vt:lpwstr>
  </property>
</Properties>
</file>