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4B142" w14:textId="77777777" w:rsidR="002D78C9" w:rsidRDefault="00FB3D47" w:rsidP="00DD3DD7">
      <w:pPr>
        <w:pStyle w:val="Title"/>
      </w:pPr>
      <w:r w:rsidRPr="002F663C">
        <w:t>NOTIFICATION</w:t>
      </w:r>
    </w:p>
    <w:p w14:paraId="4060CF8C" w14:textId="77777777" w:rsidR="002F663C" w:rsidRPr="002F663C" w:rsidRDefault="00FB3D47" w:rsidP="00DD3DD7">
      <w:pPr>
        <w:pStyle w:val="Title3"/>
      </w:pPr>
      <w:r w:rsidRPr="002F663C">
        <w:t>Addendum</w:t>
      </w:r>
    </w:p>
    <w:p w14:paraId="5D070BE5" w14:textId="77777777" w:rsidR="002F663C" w:rsidRDefault="00FB3D47"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26033EB" w14:textId="77777777" w:rsidR="001E2E4A" w:rsidRPr="002F663C" w:rsidRDefault="001E2E4A" w:rsidP="001E2E4A">
      <w:pPr>
        <w:rPr>
          <w:rFonts w:eastAsia="Calibri" w:cs="Times New Roman"/>
        </w:rPr>
      </w:pPr>
    </w:p>
    <w:p w14:paraId="6FB4B581" w14:textId="77777777" w:rsidR="002F663C" w:rsidRPr="002F663C" w:rsidRDefault="00FB3D47" w:rsidP="002F663C">
      <w:pPr>
        <w:jc w:val="center"/>
        <w:rPr>
          <w:rFonts w:eastAsia="Calibri" w:cs="Times New Roman"/>
          <w:b/>
        </w:rPr>
      </w:pPr>
      <w:r w:rsidRPr="002F663C">
        <w:rPr>
          <w:rFonts w:eastAsia="Calibri" w:cs="Times New Roman"/>
          <w:b/>
        </w:rPr>
        <w:t>_______________</w:t>
      </w:r>
    </w:p>
    <w:p w14:paraId="02A40EE0" w14:textId="77777777" w:rsidR="002F663C" w:rsidRDefault="002F663C" w:rsidP="002F663C">
      <w:pPr>
        <w:rPr>
          <w:rFonts w:eastAsia="Calibri" w:cs="Times New Roman"/>
        </w:rPr>
      </w:pPr>
    </w:p>
    <w:p w14:paraId="6ADB6856" w14:textId="77777777" w:rsidR="00C14444" w:rsidRPr="002F663C" w:rsidRDefault="00C14444" w:rsidP="002F663C">
      <w:pPr>
        <w:rPr>
          <w:rFonts w:eastAsia="Calibri" w:cs="Times New Roman"/>
        </w:rPr>
      </w:pPr>
    </w:p>
    <w:p w14:paraId="7E3E9796" w14:textId="77777777" w:rsidR="002F663C" w:rsidRPr="002F663C" w:rsidRDefault="00FB3D47"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 for General Service Lamps</w:t>
      </w:r>
    </w:p>
    <w:p w14:paraId="424A5F6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13710" w14:paraId="2D08E54A"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A3C0E99" w14:textId="77777777" w:rsidR="002F663C" w:rsidRPr="002F663C" w:rsidRDefault="00FB3D47"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E13710" w14:paraId="0EA6D401" w14:textId="77777777" w:rsidTr="00E9471B">
        <w:tc>
          <w:tcPr>
            <w:tcW w:w="851" w:type="dxa"/>
            <w:shd w:val="clear" w:color="auto" w:fill="auto"/>
          </w:tcPr>
          <w:p w14:paraId="49511C54" w14:textId="77777777" w:rsidR="002F663C" w:rsidRPr="00711F9C" w:rsidRDefault="00FB3D47"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7B89131" w14:textId="77777777" w:rsidR="002F663C" w:rsidRPr="002F663C" w:rsidRDefault="00FB3D47"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E13710" w14:paraId="5A373802" w14:textId="77777777" w:rsidTr="00E9471B">
        <w:tc>
          <w:tcPr>
            <w:tcW w:w="851" w:type="dxa"/>
            <w:shd w:val="clear" w:color="auto" w:fill="auto"/>
          </w:tcPr>
          <w:p w14:paraId="311FDD9E"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E85B32B" w14:textId="77777777" w:rsidR="002F663C" w:rsidRPr="002F663C" w:rsidRDefault="00FB3D47"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E13710" w14:paraId="44B57054" w14:textId="77777777" w:rsidTr="00E9471B">
        <w:tc>
          <w:tcPr>
            <w:tcW w:w="851" w:type="dxa"/>
            <w:shd w:val="clear" w:color="auto" w:fill="auto"/>
          </w:tcPr>
          <w:p w14:paraId="136C9832"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817661E" w14:textId="77777777" w:rsidR="002F663C" w:rsidRPr="002F663C" w:rsidRDefault="00FB3D47"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16 January 2025</w:t>
            </w:r>
          </w:p>
        </w:tc>
      </w:tr>
      <w:tr w:rsidR="00E13710" w14:paraId="15EAFF53" w14:textId="77777777" w:rsidTr="00E9471B">
        <w:tc>
          <w:tcPr>
            <w:tcW w:w="851" w:type="dxa"/>
            <w:shd w:val="clear" w:color="auto" w:fill="auto"/>
          </w:tcPr>
          <w:p w14:paraId="7FA321C6"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053B246" w14:textId="77777777" w:rsidR="002F663C" w:rsidRPr="002F663C" w:rsidRDefault="00FB3D47"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18 February 2025; The amendments will be mandatory for product testing starting 15 July 2025. The incorporation by reference of certain material listed in the rule was approved by the Director of the Federal Register as of 21 November 2016.</w:t>
            </w:r>
          </w:p>
        </w:tc>
      </w:tr>
      <w:tr w:rsidR="00E13710" w14:paraId="29801B4F" w14:textId="77777777" w:rsidTr="00E9471B">
        <w:tc>
          <w:tcPr>
            <w:tcW w:w="851" w:type="dxa"/>
            <w:shd w:val="clear" w:color="auto" w:fill="auto"/>
          </w:tcPr>
          <w:p w14:paraId="7351C919"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39CBBE5" w14:textId="77777777" w:rsidR="002F663C" w:rsidRPr="002F663C" w:rsidRDefault="00FB3D47"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EE104C0" w14:textId="77777777" w:rsidR="002F663C" w:rsidRPr="002F663C" w:rsidRDefault="00EC0B2D" w:rsidP="00EB7B40">
            <w:pPr>
              <w:spacing w:before="120" w:after="120"/>
              <w:rPr>
                <w:rFonts w:eastAsia="Calibri" w:cs="Times New Roman"/>
              </w:rPr>
            </w:pPr>
            <w:hyperlink r:id="rId9" w:tgtFrame="_blank" w:history="1">
              <w:r w:rsidR="00FB3D47" w:rsidRPr="002F663C">
                <w:rPr>
                  <w:rFonts w:eastAsia="Calibri" w:cs="Times New Roman"/>
                  <w:color w:val="0000FF"/>
                  <w:u w:val="single"/>
                </w:rPr>
                <w:t>https://members.wto.org/crnattachments/2025/TBT/USA/final_measure/25_00801_00_e.pdf</w:t>
              </w:r>
            </w:hyperlink>
          </w:p>
        </w:tc>
      </w:tr>
      <w:tr w:rsidR="00E13710" w14:paraId="1ADCB4FC" w14:textId="77777777" w:rsidTr="00E9471B">
        <w:tc>
          <w:tcPr>
            <w:tcW w:w="851" w:type="dxa"/>
            <w:shd w:val="clear" w:color="auto" w:fill="auto"/>
          </w:tcPr>
          <w:p w14:paraId="32A46C35"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8D8042B" w14:textId="77777777" w:rsidR="002F663C" w:rsidRPr="002F663C" w:rsidRDefault="00FB3D47"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224DA6F" w14:textId="77777777" w:rsidR="002F663C" w:rsidRPr="002F663C" w:rsidRDefault="00FB3D47"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E13710" w14:paraId="7DFDF390" w14:textId="77777777" w:rsidTr="00E9471B">
        <w:tc>
          <w:tcPr>
            <w:tcW w:w="851" w:type="dxa"/>
            <w:shd w:val="clear" w:color="auto" w:fill="auto"/>
          </w:tcPr>
          <w:p w14:paraId="2017E72A" w14:textId="77777777" w:rsidR="002F663C" w:rsidRPr="00711F9C" w:rsidRDefault="00FB3D47"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00BF1E6" w14:textId="77777777" w:rsidR="002F663C" w:rsidRPr="002F663C" w:rsidRDefault="00FB3D47"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754BF4DF" w14:textId="77777777" w:rsidR="002F663C" w:rsidRPr="002F663C" w:rsidRDefault="00FB3D47"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E13710" w14:paraId="01EB9882" w14:textId="77777777" w:rsidTr="00E9471B">
        <w:tc>
          <w:tcPr>
            <w:tcW w:w="851" w:type="dxa"/>
            <w:shd w:val="clear" w:color="auto" w:fill="auto"/>
          </w:tcPr>
          <w:p w14:paraId="1275D287" w14:textId="77777777" w:rsidR="002F663C" w:rsidRPr="00711F9C" w:rsidRDefault="00FB3D47"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D1A3838" w14:textId="77777777" w:rsidR="002F663C" w:rsidRPr="002F663C" w:rsidRDefault="00FB3D47"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E13710" w14:paraId="5016AFCE" w14:textId="77777777" w:rsidTr="00E9471B">
        <w:tc>
          <w:tcPr>
            <w:tcW w:w="851" w:type="dxa"/>
            <w:tcBorders>
              <w:bottom w:val="double" w:sz="4" w:space="0" w:color="auto"/>
            </w:tcBorders>
            <w:shd w:val="clear" w:color="auto" w:fill="auto"/>
          </w:tcPr>
          <w:p w14:paraId="464676BD" w14:textId="77777777" w:rsidR="002F663C" w:rsidRPr="00711F9C" w:rsidRDefault="00FB3D47"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1845FD64" w14:textId="77777777" w:rsidR="002F663C" w:rsidRPr="002F663C" w:rsidRDefault="00FB3D47"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16360CF" w14:textId="77777777" w:rsidR="002F663C" w:rsidRPr="002F663C" w:rsidRDefault="002F663C" w:rsidP="002F663C">
      <w:pPr>
        <w:jc w:val="left"/>
        <w:rPr>
          <w:rFonts w:eastAsia="Calibri" w:cs="Times New Roman"/>
          <w:highlight w:val="yellow"/>
        </w:rPr>
      </w:pPr>
    </w:p>
    <w:p w14:paraId="2C85990D" w14:textId="77777777" w:rsidR="003971FF" w:rsidRPr="007F6EA2" w:rsidRDefault="00FB3D47"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Department of Energy (''DOE'') is adopting clarifications to the test procedures for </w:t>
      </w:r>
      <w:hyperlink r:id="rId10" w:history="1">
        <w:r w:rsidRPr="002F663C">
          <w:rPr>
            <w:rFonts w:eastAsia="Calibri" w:cs="Times New Roman"/>
            <w:color w:val="0000FF"/>
            <w:szCs w:val="18"/>
            <w:u w:val="single"/>
          </w:rPr>
          <w:t>general service lamps (''</w:t>
        </w:r>
        <w:proofErr w:type="spellStart"/>
        <w:r w:rsidRPr="002F663C">
          <w:rPr>
            <w:rFonts w:eastAsia="Calibri" w:cs="Times New Roman"/>
            <w:color w:val="0000FF"/>
            <w:szCs w:val="18"/>
            <w:u w:val="single"/>
          </w:rPr>
          <w:t>GSLs</w:t>
        </w:r>
        <w:proofErr w:type="spellEnd"/>
        <w:r w:rsidRPr="002F663C">
          <w:rPr>
            <w:rFonts w:eastAsia="Calibri" w:cs="Times New Roman"/>
            <w:color w:val="0000FF"/>
            <w:szCs w:val="18"/>
            <w:u w:val="single"/>
          </w:rPr>
          <w:t>'')</w:t>
        </w:r>
      </w:hyperlink>
      <w:r w:rsidRPr="002F663C">
        <w:rPr>
          <w:rFonts w:eastAsia="Calibri" w:cs="Times New Roman"/>
          <w:szCs w:val="18"/>
        </w:rPr>
        <w:t xml:space="preserve"> located in appendix W, appendix BB and appendix DD. Specifically, DOE is clarifying instructions that </w:t>
      </w:r>
      <w:proofErr w:type="spellStart"/>
      <w:r w:rsidRPr="002F663C">
        <w:rPr>
          <w:rFonts w:eastAsia="Calibri" w:cs="Times New Roman"/>
          <w:szCs w:val="18"/>
        </w:rPr>
        <w:t>GSLs</w:t>
      </w:r>
      <w:proofErr w:type="spellEnd"/>
      <w:r w:rsidRPr="002F663C">
        <w:rPr>
          <w:rFonts w:eastAsia="Calibri" w:cs="Times New Roman"/>
          <w:szCs w:val="18"/>
        </w:rPr>
        <w:t xml:space="preserve"> must not be tested as </w:t>
      </w:r>
      <w:proofErr w:type="spellStart"/>
      <w:r w:rsidRPr="002F663C">
        <w:rPr>
          <w:rFonts w:eastAsia="Calibri" w:cs="Times New Roman"/>
          <w:szCs w:val="18"/>
        </w:rPr>
        <w:t>colored</w:t>
      </w:r>
      <w:proofErr w:type="spellEnd"/>
      <w:r w:rsidRPr="002F663C">
        <w:rPr>
          <w:rFonts w:eastAsia="Calibri" w:cs="Times New Roman"/>
          <w:szCs w:val="18"/>
        </w:rPr>
        <w:t xml:space="preserve"> lamps and that lamps with additional components that do not affect light output must be turned off during testing. The clarifications also specify that non-integrated lamps be tested with a fluorescent lamp ballast, high intensity discharge (''HID'') lamp ballast or external light-emitting diode (''LED'') driver selected based on compatibility lists and availability; and provide specifications regarding the starting method, ballast factor, and number of lamps. This rulemaking is limited in scope and is providing clarifications to the current test procedures that are required for certification of compliance with existing applicable </w:t>
      </w:r>
      <w:proofErr w:type="spellStart"/>
      <w:r w:rsidRPr="002F663C">
        <w:rPr>
          <w:rFonts w:eastAsia="Calibri" w:cs="Times New Roman"/>
          <w:szCs w:val="18"/>
        </w:rPr>
        <w:t>GSL</w:t>
      </w:r>
      <w:proofErr w:type="spellEnd"/>
      <w:r w:rsidRPr="002F663C">
        <w:rPr>
          <w:rFonts w:eastAsia="Calibri" w:cs="Times New Roman"/>
          <w:szCs w:val="18"/>
        </w:rPr>
        <w:t xml:space="preserve"> energy conservation standards. Further, this rulemaking does not satisfy </w:t>
      </w:r>
      <w:r w:rsidRPr="002F663C">
        <w:rPr>
          <w:rFonts w:eastAsia="Calibri" w:cs="Times New Roman"/>
          <w:szCs w:val="18"/>
        </w:rPr>
        <w:lastRenderedPageBreak/>
        <w:t xml:space="preserve">the Energy Policy and Conservation Act (''EPCA'') requirement that, at least once every 7 years, DOE review the test procedures for </w:t>
      </w:r>
      <w:proofErr w:type="spellStart"/>
      <w:r w:rsidRPr="002F663C">
        <w:rPr>
          <w:rFonts w:eastAsia="Calibri" w:cs="Times New Roman"/>
          <w:szCs w:val="18"/>
        </w:rPr>
        <w:t>GSLs</w:t>
      </w:r>
      <w:proofErr w:type="spellEnd"/>
      <w:r w:rsidRPr="002F663C">
        <w:rPr>
          <w:rFonts w:eastAsia="Calibri" w:cs="Times New Roman"/>
          <w:szCs w:val="18"/>
        </w:rPr>
        <w:t>.</w:t>
      </w:r>
    </w:p>
    <w:p w14:paraId="1C4D55E0" w14:textId="77777777" w:rsidR="007A45E0" w:rsidRPr="002F663C" w:rsidRDefault="00FB3D47" w:rsidP="00B16ACF">
      <w:pPr>
        <w:spacing w:before="120" w:after="120"/>
        <w:rPr>
          <w:rFonts w:eastAsia="Calibri" w:cs="Times New Roman"/>
          <w:szCs w:val="18"/>
        </w:rPr>
      </w:pPr>
      <w:r w:rsidRPr="002F663C">
        <w:rPr>
          <w:rFonts w:eastAsia="Calibri" w:cs="Times New Roman"/>
          <w:szCs w:val="18"/>
        </w:rPr>
        <w:t>The effective date of this rule is 18 February 2025. The amendments will be mandatory for product testing starting 15 July 2025. The incorporation by reference of certain material listed in the rule was approved by the Director of the Federal Register as of 21 November 2016.</w:t>
      </w:r>
    </w:p>
    <w:p w14:paraId="5DE43728" w14:textId="77777777" w:rsidR="007A45E0" w:rsidRPr="002F663C" w:rsidRDefault="00FB3D47" w:rsidP="00B16ACF">
      <w:pPr>
        <w:spacing w:before="120" w:after="120"/>
        <w:rPr>
          <w:rFonts w:eastAsia="Calibri" w:cs="Times New Roman"/>
          <w:szCs w:val="18"/>
        </w:rPr>
      </w:pPr>
      <w:r w:rsidRPr="002F663C">
        <w:rPr>
          <w:rFonts w:eastAsia="Calibri" w:cs="Times New Roman"/>
          <w:szCs w:val="18"/>
        </w:rPr>
        <w:t xml:space="preserve">90 Federal Register (FR) 4589, 16 January 2025; </w:t>
      </w:r>
      <w:hyperlink r:id="rId11" w:history="1">
        <w:r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14:paraId="1724EFFF" w14:textId="77777777" w:rsidR="007A45E0" w:rsidRPr="002F663C" w:rsidRDefault="00EC0B2D" w:rsidP="00B16ACF">
      <w:pPr>
        <w:spacing w:before="120" w:after="120"/>
        <w:rPr>
          <w:rFonts w:eastAsia="Calibri" w:cs="Times New Roman"/>
          <w:szCs w:val="18"/>
        </w:rPr>
      </w:pPr>
      <w:hyperlink r:id="rId12" w:history="1">
        <w:r w:rsidR="00FB3D47" w:rsidRPr="002F663C">
          <w:rPr>
            <w:rFonts w:eastAsia="Calibri" w:cs="Times New Roman"/>
            <w:color w:val="0000FF"/>
            <w:szCs w:val="18"/>
            <w:u w:val="single"/>
          </w:rPr>
          <w:t>https://www.govinfo.gov/content/pkg/FR-2025-01-16/html/2025-00821.htm</w:t>
        </w:r>
      </w:hyperlink>
    </w:p>
    <w:p w14:paraId="7F17C3C7" w14:textId="77777777" w:rsidR="007A45E0" w:rsidRPr="002F663C" w:rsidRDefault="00EC0B2D" w:rsidP="00B16ACF">
      <w:pPr>
        <w:spacing w:before="120" w:after="120"/>
        <w:rPr>
          <w:rFonts w:eastAsia="Calibri" w:cs="Times New Roman"/>
          <w:szCs w:val="18"/>
        </w:rPr>
      </w:pPr>
      <w:hyperlink r:id="rId13" w:history="1">
        <w:r w:rsidR="00FB3D47" w:rsidRPr="002F663C">
          <w:rPr>
            <w:rFonts w:eastAsia="Calibri" w:cs="Times New Roman"/>
            <w:color w:val="0000FF"/>
            <w:szCs w:val="18"/>
            <w:u w:val="single"/>
          </w:rPr>
          <w:t>https://www.govinfo.gov/content/pkg/FR-2025-01-16/pdf/2025-00821.pdf</w:t>
        </w:r>
      </w:hyperlink>
    </w:p>
    <w:p w14:paraId="4DBEA7B2" w14:textId="77777777" w:rsidR="007A45E0" w:rsidRPr="002F663C" w:rsidRDefault="00FB3D47" w:rsidP="00B16ACF">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G/TBT/N/USA/1085/Rev.1</w:t>
        </w:r>
      </w:hyperlink>
      <w:r w:rsidRPr="002F663C">
        <w:rPr>
          <w:rFonts w:eastAsia="Calibri" w:cs="Times New Roman"/>
          <w:szCs w:val="18"/>
        </w:rPr>
        <w:t xml:space="preserve"> are identified by Docket Number EERE-2024-BT-TP-0010. The Docket Folder is available on Regulations.gov at </w:t>
      </w:r>
      <w:hyperlink r:id="rId15" w:history="1">
        <w:r w:rsidRPr="002F663C">
          <w:rPr>
            <w:rFonts w:eastAsia="Calibri" w:cs="Times New Roman"/>
            <w:color w:val="0000FF"/>
            <w:szCs w:val="18"/>
            <w:u w:val="single"/>
          </w:rPr>
          <w:t>https://www.regulations.gov/docket/EERE-2024-BT-TP-0010/document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63441FD" w14:textId="77777777" w:rsidR="006C5A96" w:rsidRDefault="00FB3D47" w:rsidP="006C5A96">
      <w:pPr>
        <w:jc w:val="center"/>
        <w:rPr>
          <w:b/>
        </w:rPr>
      </w:pPr>
      <w:r w:rsidRPr="003971FF">
        <w:rPr>
          <w:b/>
        </w:rPr>
        <w:t>__________</w:t>
      </w:r>
    </w:p>
    <w:p w14:paraId="3DD45715" w14:textId="77777777" w:rsidR="004D4D19" w:rsidRDefault="004D4D19" w:rsidP="007F38C2">
      <w:pPr>
        <w:jc w:val="center"/>
        <w:rPr>
          <w:b/>
        </w:rPr>
      </w:pPr>
    </w:p>
    <w:p w14:paraId="161DA81C" w14:textId="77777777" w:rsidR="00A1565D" w:rsidRDefault="00A1565D" w:rsidP="003971FF">
      <w:pPr>
        <w:jc w:val="center"/>
        <w:rPr>
          <w:b/>
        </w:rPr>
      </w:pPr>
    </w:p>
    <w:sectPr w:rsidR="00A1565D"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3A13" w14:textId="77777777" w:rsidR="00FB3D47" w:rsidRDefault="00FB3D47">
      <w:r>
        <w:separator/>
      </w:r>
    </w:p>
  </w:endnote>
  <w:endnote w:type="continuationSeparator" w:id="0">
    <w:p w14:paraId="5EC1A019" w14:textId="77777777" w:rsidR="00FB3D47" w:rsidRDefault="00FB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7584" w14:textId="77777777" w:rsidR="00544326" w:rsidRPr="00DD3DD7" w:rsidRDefault="00FB3D47"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4499" w14:textId="77777777" w:rsidR="00544326" w:rsidRPr="00DD3DD7" w:rsidRDefault="00FB3D47"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4B532" w14:textId="77777777" w:rsidR="004D3A6A" w:rsidRDefault="00FB3D47" w:rsidP="00ED54E0">
      <w:r>
        <w:separator/>
      </w:r>
    </w:p>
  </w:footnote>
  <w:footnote w:type="continuationSeparator" w:id="0">
    <w:p w14:paraId="18FECFD4" w14:textId="77777777" w:rsidR="004D3A6A" w:rsidRDefault="00FB3D47" w:rsidP="00ED54E0">
      <w:r>
        <w:continuationSeparator/>
      </w:r>
    </w:p>
  </w:footnote>
  <w:footnote w:id="1">
    <w:p w14:paraId="7573F16C" w14:textId="77777777" w:rsidR="007F6EA2" w:rsidRDefault="00FB3D47">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D19C" w14:textId="77777777" w:rsidR="00DD3DD7" w:rsidRDefault="00FB3D47"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C0B0CB0" w14:textId="77777777" w:rsidR="004D4D19" w:rsidRPr="00DD3DD7" w:rsidRDefault="004D4D19" w:rsidP="00DD3DD7">
    <w:pPr>
      <w:pStyle w:val="Header"/>
      <w:pBdr>
        <w:bottom w:val="single" w:sz="4" w:space="1" w:color="auto"/>
      </w:pBdr>
      <w:tabs>
        <w:tab w:val="clear" w:pos="4513"/>
        <w:tab w:val="clear" w:pos="9027"/>
      </w:tabs>
      <w:jc w:val="center"/>
    </w:pPr>
  </w:p>
  <w:p w14:paraId="0EF28C90" w14:textId="77777777" w:rsidR="00DD3DD7" w:rsidRPr="00DD3DD7" w:rsidRDefault="00FB3D47"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A0734E0"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178C" w14:textId="77777777" w:rsidR="00DD3DD7" w:rsidRPr="00DD3DD7" w:rsidRDefault="00FB3D47" w:rsidP="00DD3DD7">
    <w:pPr>
      <w:pStyle w:val="Header"/>
      <w:pBdr>
        <w:bottom w:val="single" w:sz="4" w:space="1" w:color="auto"/>
      </w:pBdr>
      <w:tabs>
        <w:tab w:val="clear" w:pos="4513"/>
        <w:tab w:val="clear" w:pos="9027"/>
      </w:tabs>
      <w:jc w:val="center"/>
    </w:pPr>
    <w:bookmarkStart w:id="3" w:name="spsSymbolHeader"/>
    <w:r w:rsidRPr="00DD3DD7">
      <w:t>G/TBT/N/USA/1085/Rev.1/Add.1</w:t>
    </w:r>
    <w:bookmarkEnd w:id="3"/>
  </w:p>
  <w:p w14:paraId="03BC2CC8" w14:textId="77777777" w:rsidR="00DD3DD7" w:rsidRPr="00DD3DD7" w:rsidRDefault="00DD3DD7" w:rsidP="00DD3DD7">
    <w:pPr>
      <w:pStyle w:val="Header"/>
      <w:pBdr>
        <w:bottom w:val="single" w:sz="4" w:space="1" w:color="auto"/>
      </w:pBdr>
      <w:tabs>
        <w:tab w:val="clear" w:pos="4513"/>
        <w:tab w:val="clear" w:pos="9027"/>
      </w:tabs>
      <w:jc w:val="center"/>
    </w:pPr>
  </w:p>
  <w:p w14:paraId="650E9CBE" w14:textId="77777777" w:rsidR="00DD3DD7" w:rsidRPr="00DD3DD7" w:rsidRDefault="00FB3D47"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CA005AD"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13710" w14:paraId="4FA3F52B" w14:textId="77777777" w:rsidTr="00544326">
      <w:trPr>
        <w:trHeight w:val="240"/>
        <w:jc w:val="center"/>
      </w:trPr>
      <w:tc>
        <w:tcPr>
          <w:tcW w:w="3794" w:type="dxa"/>
          <w:shd w:val="clear" w:color="auto" w:fill="FFFFFF"/>
          <w:tcMar>
            <w:left w:w="108" w:type="dxa"/>
            <w:right w:w="108" w:type="dxa"/>
          </w:tcMar>
          <w:vAlign w:val="center"/>
        </w:tcPr>
        <w:p w14:paraId="2258A141"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D2F0372" w14:textId="77777777" w:rsidR="00ED54E0" w:rsidRPr="00182B84" w:rsidRDefault="00FB3D47" w:rsidP="00425DC5">
          <w:pPr>
            <w:jc w:val="right"/>
            <w:rPr>
              <w:b/>
              <w:color w:val="FF0000"/>
              <w:szCs w:val="16"/>
            </w:rPr>
          </w:pPr>
          <w:r>
            <w:rPr>
              <w:b/>
              <w:color w:val="FF0000"/>
              <w:szCs w:val="16"/>
            </w:rPr>
            <w:t xml:space="preserve"> </w:t>
          </w:r>
        </w:p>
      </w:tc>
    </w:tr>
    <w:tr w:rsidR="00E13710" w14:paraId="4CDFB4A3" w14:textId="77777777" w:rsidTr="00544326">
      <w:trPr>
        <w:trHeight w:val="213"/>
        <w:jc w:val="center"/>
      </w:trPr>
      <w:tc>
        <w:tcPr>
          <w:tcW w:w="3794" w:type="dxa"/>
          <w:vMerge w:val="restart"/>
          <w:shd w:val="clear" w:color="auto" w:fill="FFFFFF"/>
          <w:tcMar>
            <w:left w:w="0" w:type="dxa"/>
            <w:right w:w="0" w:type="dxa"/>
          </w:tcMar>
        </w:tcPr>
        <w:p w14:paraId="60015AC5" w14:textId="77777777" w:rsidR="00ED54E0" w:rsidRPr="00182B84" w:rsidRDefault="00FB3D47" w:rsidP="00425DC5">
          <w:pPr>
            <w:jc w:val="left"/>
          </w:pPr>
          <w:r w:rsidRPr="00182B84">
            <w:rPr>
              <w:noProof/>
              <w:lang w:val="en-US"/>
            </w:rPr>
            <w:drawing>
              <wp:inline distT="0" distB="0" distL="0" distR="0" wp14:anchorId="2CA23AF7" wp14:editId="66BCD63E">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184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F0423D7" w14:textId="77777777" w:rsidR="00ED54E0" w:rsidRPr="00182B84" w:rsidRDefault="00ED54E0" w:rsidP="00425DC5">
          <w:pPr>
            <w:jc w:val="right"/>
            <w:rPr>
              <w:b/>
              <w:szCs w:val="16"/>
            </w:rPr>
          </w:pPr>
        </w:p>
      </w:tc>
    </w:tr>
    <w:tr w:rsidR="00E13710" w14:paraId="2FDCBD46" w14:textId="77777777" w:rsidTr="00544326">
      <w:trPr>
        <w:trHeight w:val="868"/>
        <w:jc w:val="center"/>
      </w:trPr>
      <w:tc>
        <w:tcPr>
          <w:tcW w:w="3794" w:type="dxa"/>
          <w:vMerge/>
          <w:shd w:val="clear" w:color="auto" w:fill="FFFFFF"/>
          <w:tcMar>
            <w:left w:w="108" w:type="dxa"/>
            <w:right w:w="108" w:type="dxa"/>
          </w:tcMar>
        </w:tcPr>
        <w:p w14:paraId="3D21C0A2"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2E7E483" w14:textId="77777777" w:rsidR="00DD3DD7" w:rsidRPr="002F663C" w:rsidRDefault="00FB3D47" w:rsidP="00DD3DD7">
          <w:pPr>
            <w:jc w:val="right"/>
            <w:rPr>
              <w:rFonts w:eastAsia="Calibri" w:cs="Times New Roman"/>
              <w:b/>
              <w:szCs w:val="16"/>
            </w:rPr>
          </w:pPr>
          <w:bookmarkStart w:id="4" w:name="bmkSymbols"/>
          <w:r w:rsidRPr="002F663C">
            <w:rPr>
              <w:rFonts w:eastAsia="Calibri" w:cs="Times New Roman"/>
              <w:b/>
              <w:szCs w:val="16"/>
            </w:rPr>
            <w:t>G/TBT/N/USA/1085/Rev.1/Add.1</w:t>
          </w:r>
          <w:bookmarkEnd w:id="4"/>
        </w:p>
        <w:p w14:paraId="25365161" w14:textId="77777777" w:rsidR="00C14444" w:rsidRPr="00C14444" w:rsidRDefault="00C14444" w:rsidP="00C14444">
          <w:pPr>
            <w:jc w:val="center"/>
            <w:rPr>
              <w:szCs w:val="16"/>
            </w:rPr>
          </w:pPr>
        </w:p>
      </w:tc>
    </w:tr>
    <w:tr w:rsidR="00E13710" w14:paraId="7CB64918" w14:textId="77777777" w:rsidTr="00544326">
      <w:trPr>
        <w:trHeight w:val="240"/>
        <w:jc w:val="center"/>
      </w:trPr>
      <w:tc>
        <w:tcPr>
          <w:tcW w:w="3794" w:type="dxa"/>
          <w:vMerge/>
          <w:shd w:val="clear" w:color="auto" w:fill="FFFFFF"/>
          <w:tcMar>
            <w:left w:w="108" w:type="dxa"/>
            <w:right w:w="108" w:type="dxa"/>
          </w:tcMar>
          <w:vAlign w:val="center"/>
        </w:tcPr>
        <w:p w14:paraId="4255E166" w14:textId="77777777" w:rsidR="00ED54E0" w:rsidRPr="00182B84" w:rsidRDefault="00ED54E0" w:rsidP="00425DC5"/>
      </w:tc>
      <w:tc>
        <w:tcPr>
          <w:tcW w:w="5448" w:type="dxa"/>
          <w:gridSpan w:val="2"/>
          <w:shd w:val="clear" w:color="auto" w:fill="FFFFFF"/>
          <w:tcMar>
            <w:left w:w="108" w:type="dxa"/>
            <w:right w:w="108" w:type="dxa"/>
          </w:tcMar>
          <w:vAlign w:val="center"/>
        </w:tcPr>
        <w:p w14:paraId="73B4DE05" w14:textId="1A07FEB2" w:rsidR="00ED54E0" w:rsidRPr="00182B84" w:rsidRDefault="00FB3D47" w:rsidP="00425DC5">
          <w:pPr>
            <w:jc w:val="right"/>
            <w:rPr>
              <w:szCs w:val="16"/>
            </w:rPr>
          </w:pPr>
          <w:bookmarkStart w:id="5" w:name="bmkDate"/>
          <w:bookmarkEnd w:id="5"/>
          <w:r>
            <w:rPr>
              <w:szCs w:val="16"/>
            </w:rPr>
            <w:t>2</w:t>
          </w:r>
          <w:r w:rsidR="00F426D2">
            <w:rPr>
              <w:szCs w:val="16"/>
            </w:rPr>
            <w:t>1</w:t>
          </w:r>
          <w:r>
            <w:rPr>
              <w:szCs w:val="16"/>
            </w:rPr>
            <w:t xml:space="preserve"> January 2025</w:t>
          </w:r>
        </w:p>
      </w:tc>
    </w:tr>
    <w:tr w:rsidR="00E13710" w14:paraId="0CC87D45"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1F117B" w14:textId="33A2B59B" w:rsidR="00ED54E0" w:rsidRPr="00182B84" w:rsidRDefault="00FB3D47"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EC0B2D">
            <w:rPr>
              <w:rFonts w:eastAsia="Calibri" w:cs="Times New Roman"/>
              <w:color w:val="FF0000"/>
              <w:szCs w:val="16"/>
            </w:rPr>
            <w:t>539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AEE8DF3" w14:textId="77777777" w:rsidR="00ED54E0" w:rsidRPr="00182B84" w:rsidRDefault="00FB3D47"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13710" w14:paraId="4629BD9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27A7951" w14:textId="77777777" w:rsidR="00ED54E0" w:rsidRPr="00182B84" w:rsidRDefault="00FB3D47"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F8CC336" w14:textId="77777777" w:rsidR="00ED54E0" w:rsidRPr="00182B84" w:rsidRDefault="00FB3D47"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A5B4BEE"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CF05E82">
      <w:start w:val="1"/>
      <w:numFmt w:val="decimal"/>
      <w:pStyle w:val="SummaryText"/>
      <w:lvlText w:val="%1."/>
      <w:lvlJc w:val="left"/>
      <w:pPr>
        <w:ind w:left="360" w:hanging="360"/>
      </w:pPr>
    </w:lvl>
    <w:lvl w:ilvl="1" w:tplc="F4224D34" w:tentative="1">
      <w:start w:val="1"/>
      <w:numFmt w:val="lowerLetter"/>
      <w:lvlText w:val="%2."/>
      <w:lvlJc w:val="left"/>
      <w:pPr>
        <w:ind w:left="1080" w:hanging="360"/>
      </w:pPr>
    </w:lvl>
    <w:lvl w:ilvl="2" w:tplc="130C3730" w:tentative="1">
      <w:start w:val="1"/>
      <w:numFmt w:val="lowerRoman"/>
      <w:lvlText w:val="%3."/>
      <w:lvlJc w:val="right"/>
      <w:pPr>
        <w:ind w:left="1800" w:hanging="180"/>
      </w:pPr>
    </w:lvl>
    <w:lvl w:ilvl="3" w:tplc="905CB1B0" w:tentative="1">
      <w:start w:val="1"/>
      <w:numFmt w:val="decimal"/>
      <w:lvlText w:val="%4."/>
      <w:lvlJc w:val="left"/>
      <w:pPr>
        <w:ind w:left="2520" w:hanging="360"/>
      </w:pPr>
    </w:lvl>
    <w:lvl w:ilvl="4" w:tplc="3E7C8E7C" w:tentative="1">
      <w:start w:val="1"/>
      <w:numFmt w:val="lowerLetter"/>
      <w:lvlText w:val="%5."/>
      <w:lvlJc w:val="left"/>
      <w:pPr>
        <w:ind w:left="3240" w:hanging="360"/>
      </w:pPr>
    </w:lvl>
    <w:lvl w:ilvl="5" w:tplc="AAA055A0" w:tentative="1">
      <w:start w:val="1"/>
      <w:numFmt w:val="lowerRoman"/>
      <w:lvlText w:val="%6."/>
      <w:lvlJc w:val="right"/>
      <w:pPr>
        <w:ind w:left="3960" w:hanging="180"/>
      </w:pPr>
    </w:lvl>
    <w:lvl w:ilvl="6" w:tplc="4264561E" w:tentative="1">
      <w:start w:val="1"/>
      <w:numFmt w:val="decimal"/>
      <w:lvlText w:val="%7."/>
      <w:lvlJc w:val="left"/>
      <w:pPr>
        <w:ind w:left="4680" w:hanging="360"/>
      </w:pPr>
    </w:lvl>
    <w:lvl w:ilvl="7" w:tplc="3EAEFF34" w:tentative="1">
      <w:start w:val="1"/>
      <w:numFmt w:val="lowerLetter"/>
      <w:lvlText w:val="%8."/>
      <w:lvlJc w:val="left"/>
      <w:pPr>
        <w:ind w:left="5400" w:hanging="360"/>
      </w:pPr>
    </w:lvl>
    <w:lvl w:ilvl="8" w:tplc="1C58D958" w:tentative="1">
      <w:start w:val="1"/>
      <w:numFmt w:val="lowerRoman"/>
      <w:lvlText w:val="%9."/>
      <w:lvlJc w:val="right"/>
      <w:pPr>
        <w:ind w:left="6120" w:hanging="180"/>
      </w:pPr>
    </w:lvl>
  </w:abstractNum>
  <w:num w:numId="1" w16cid:durableId="1672634903">
    <w:abstractNumId w:val="9"/>
  </w:num>
  <w:num w:numId="2" w16cid:durableId="924876500">
    <w:abstractNumId w:val="7"/>
  </w:num>
  <w:num w:numId="3" w16cid:durableId="1370184371">
    <w:abstractNumId w:val="6"/>
  </w:num>
  <w:num w:numId="4" w16cid:durableId="982925806">
    <w:abstractNumId w:val="5"/>
  </w:num>
  <w:num w:numId="5" w16cid:durableId="1035037483">
    <w:abstractNumId w:val="4"/>
  </w:num>
  <w:num w:numId="6" w16cid:durableId="1798334117">
    <w:abstractNumId w:val="12"/>
  </w:num>
  <w:num w:numId="7" w16cid:durableId="1836460148">
    <w:abstractNumId w:val="11"/>
  </w:num>
  <w:num w:numId="8" w16cid:durableId="152307006">
    <w:abstractNumId w:val="10"/>
  </w:num>
  <w:num w:numId="9" w16cid:durableId="254753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446581">
    <w:abstractNumId w:val="13"/>
  </w:num>
  <w:num w:numId="11" w16cid:durableId="2019454699">
    <w:abstractNumId w:val="8"/>
  </w:num>
  <w:num w:numId="12" w16cid:durableId="1699963840">
    <w:abstractNumId w:val="3"/>
  </w:num>
  <w:num w:numId="13" w16cid:durableId="496313298">
    <w:abstractNumId w:val="2"/>
  </w:num>
  <w:num w:numId="14" w16cid:durableId="1327053034">
    <w:abstractNumId w:val="1"/>
  </w:num>
  <w:num w:numId="15" w16cid:durableId="972323467">
    <w:abstractNumId w:val="0"/>
  </w:num>
  <w:num w:numId="16" w16cid:durableId="127401990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000D"/>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A45E0"/>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3710"/>
    <w:rsid w:val="00E1426C"/>
    <w:rsid w:val="00E46FD5"/>
    <w:rsid w:val="00E544BB"/>
    <w:rsid w:val="00E56545"/>
    <w:rsid w:val="00E626B0"/>
    <w:rsid w:val="00E64199"/>
    <w:rsid w:val="00E9471B"/>
    <w:rsid w:val="00EA5D4F"/>
    <w:rsid w:val="00EB2EDB"/>
    <w:rsid w:val="00EB6C56"/>
    <w:rsid w:val="00EB7B40"/>
    <w:rsid w:val="00EC0B2D"/>
    <w:rsid w:val="00EC74B2"/>
    <w:rsid w:val="00ED1D47"/>
    <w:rsid w:val="00ED54E0"/>
    <w:rsid w:val="00EE587D"/>
    <w:rsid w:val="00EF639C"/>
    <w:rsid w:val="00F03D59"/>
    <w:rsid w:val="00F04A9D"/>
    <w:rsid w:val="00F05F0C"/>
    <w:rsid w:val="00F15787"/>
    <w:rsid w:val="00F32397"/>
    <w:rsid w:val="00F357E7"/>
    <w:rsid w:val="00F359DB"/>
    <w:rsid w:val="00F40595"/>
    <w:rsid w:val="00F426D2"/>
    <w:rsid w:val="00F53557"/>
    <w:rsid w:val="00F77BEC"/>
    <w:rsid w:val="00F810EA"/>
    <w:rsid w:val="00FA1663"/>
    <w:rsid w:val="00FA5EBC"/>
    <w:rsid w:val="00FA6F48"/>
    <w:rsid w:val="00FB3D47"/>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E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6/pdf/2025-00821.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vinfo.gov/content/pkg/FR-2025-01-16/html/2025-00821.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0/chapter-II/subchapter-D/part-430" TargetMode="External"/><Relationship Id="rId5" Type="http://schemas.openxmlformats.org/officeDocument/2006/relationships/settings" Target="settings.xml"/><Relationship Id="rId15" Type="http://schemas.openxmlformats.org/officeDocument/2006/relationships/hyperlink" Target="https://www.regulations.gov/docket/EERE-2024-BT-TP-0010/document" TargetMode="External"/><Relationship Id="rId23" Type="http://schemas.openxmlformats.org/officeDocument/2006/relationships/theme" Target="theme/theme1.xml"/><Relationship Id="rId10" Type="http://schemas.openxmlformats.org/officeDocument/2006/relationships/hyperlink" Target="https://www.energy.gov/eere/buildings/general-service-lamp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embers.wto.org/crnattachments/2025/TBT/USA/final_measure/25_00801_00_e.pdf" TargetMode="External"/><Relationship Id="rId14" Type="http://schemas.openxmlformats.org/officeDocument/2006/relationships/hyperlink" Target="https://eping.wto.org/en/Search?domainIds=1&amp;documentSymbol=usa%2F1085%2Frev.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B4AE11F-B35F-46FC-A5C6-A21B72F1895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442</Words>
  <Characters>2726</Characters>
  <Application>Microsoft Office Word</Application>
  <DocSecurity>0</DocSecurity>
  <Lines>63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2025-01-20T15:04:00Z</dcterms:created>
  <dcterms:modified xsi:type="dcterms:W3CDTF">2025-01-20T16:45:00Z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