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6B638" w14:textId="77777777" w:rsidR="002D78C9" w:rsidRDefault="00350E06" w:rsidP="00DD3DD7">
      <w:pPr>
        <w:pStyle w:val="Title"/>
      </w:pPr>
      <w:r w:rsidRPr="002F663C">
        <w:t>NOTIFICATION</w:t>
      </w:r>
    </w:p>
    <w:p w14:paraId="61B95A3C" w14:textId="77777777" w:rsidR="002F663C" w:rsidRPr="002F663C" w:rsidRDefault="00350E06" w:rsidP="00DD3DD7">
      <w:pPr>
        <w:pStyle w:val="Title3"/>
      </w:pPr>
      <w:r w:rsidRPr="002F663C">
        <w:t>Addendum</w:t>
      </w:r>
    </w:p>
    <w:p w14:paraId="1EC78C1C" w14:textId="77777777" w:rsidR="002F663C" w:rsidRDefault="00350E0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6856DF9E" w14:textId="77777777" w:rsidR="001E2E4A" w:rsidRPr="002F663C" w:rsidRDefault="001E2E4A" w:rsidP="001E2E4A">
      <w:pPr>
        <w:rPr>
          <w:rFonts w:eastAsia="Calibri" w:cs="Times New Roman"/>
        </w:rPr>
      </w:pPr>
    </w:p>
    <w:p w14:paraId="67CD9B3E" w14:textId="77777777" w:rsidR="002F663C" w:rsidRPr="002F663C" w:rsidRDefault="00350E0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5C99A79" w14:textId="77777777" w:rsidR="002F663C" w:rsidRDefault="002F663C" w:rsidP="002F663C">
      <w:pPr>
        <w:rPr>
          <w:rFonts w:eastAsia="Calibri" w:cs="Times New Roman"/>
        </w:rPr>
      </w:pPr>
    </w:p>
    <w:p w14:paraId="323804F3" w14:textId="77777777" w:rsidR="00C14444" w:rsidRPr="002F663C" w:rsidRDefault="00C14444" w:rsidP="002F663C">
      <w:pPr>
        <w:rPr>
          <w:rFonts w:eastAsia="Calibri" w:cs="Times New Roman"/>
        </w:rPr>
      </w:pPr>
    </w:p>
    <w:p w14:paraId="2A22B4D2" w14:textId="77777777" w:rsidR="002F663C" w:rsidRPr="002F663C" w:rsidRDefault="00350E0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Federal Motor Vehicle Safety Standards; Child Restraint Systems, Child Restraint Anchorage Systems, Incorporation by Reference</w:t>
      </w:r>
    </w:p>
    <w:p w14:paraId="107FAE4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C377B" w14:paraId="604E7B4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D4D0F3E" w14:textId="77777777" w:rsidR="002F663C" w:rsidRPr="002F663C" w:rsidRDefault="00350E0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C377B" w14:paraId="66D45C61" w14:textId="77777777" w:rsidTr="00E9471B">
        <w:tc>
          <w:tcPr>
            <w:tcW w:w="851" w:type="dxa"/>
            <w:shd w:val="clear" w:color="auto" w:fill="auto"/>
          </w:tcPr>
          <w:p w14:paraId="3DDBACF4" w14:textId="77777777" w:rsidR="002F663C" w:rsidRPr="00711F9C" w:rsidRDefault="00350E0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F86F0E5" w14:textId="77777777" w:rsidR="002F663C" w:rsidRPr="002F663C" w:rsidRDefault="00350E0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C377B" w14:paraId="6266E67B" w14:textId="77777777" w:rsidTr="00E9471B">
        <w:tc>
          <w:tcPr>
            <w:tcW w:w="851" w:type="dxa"/>
            <w:shd w:val="clear" w:color="auto" w:fill="auto"/>
          </w:tcPr>
          <w:p w14:paraId="7BE8D13F" w14:textId="77777777" w:rsidR="002F663C" w:rsidRPr="00711F9C" w:rsidRDefault="00350E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DB06030" w14:textId="77777777" w:rsidR="002F663C" w:rsidRPr="002F663C" w:rsidRDefault="00350E0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EC377B" w14:paraId="16703F03" w14:textId="77777777" w:rsidTr="00E9471B">
        <w:tc>
          <w:tcPr>
            <w:tcW w:w="851" w:type="dxa"/>
            <w:shd w:val="clear" w:color="auto" w:fill="auto"/>
          </w:tcPr>
          <w:p w14:paraId="20A4DCBE" w14:textId="77777777" w:rsidR="002F663C" w:rsidRPr="00711F9C" w:rsidRDefault="00350E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FB5399D" w14:textId="77777777" w:rsidR="002F663C" w:rsidRPr="002F663C" w:rsidRDefault="00350E0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January 2025</w:t>
            </w:r>
          </w:p>
        </w:tc>
      </w:tr>
      <w:tr w:rsidR="00EC377B" w14:paraId="6D96E7E4" w14:textId="77777777" w:rsidTr="00E9471B">
        <w:tc>
          <w:tcPr>
            <w:tcW w:w="851" w:type="dxa"/>
            <w:shd w:val="clear" w:color="auto" w:fill="auto"/>
          </w:tcPr>
          <w:p w14:paraId="6B2E1D0B" w14:textId="77777777" w:rsidR="002F663C" w:rsidRPr="00711F9C" w:rsidRDefault="00350E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31D2FB9" w14:textId="77777777" w:rsidR="002F663C" w:rsidRPr="002F663C" w:rsidRDefault="00350E0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10 March 2025; the incorporation by reference (IBR) of certain publications listed in the rule is approved by the Director of the Federal Register beginning 10 March 2025. This final rule adopts a 3-year phase-in period to comply with the updated requirements in </w:t>
            </w:r>
            <w:proofErr w:type="spellStart"/>
            <w:r w:rsidRPr="002F663C">
              <w:rPr>
                <w:rFonts w:eastAsia="Calibri" w:cs="Times New Roman"/>
              </w:rPr>
              <w:t>FMVSS</w:t>
            </w:r>
            <w:proofErr w:type="spellEnd"/>
            <w:r w:rsidRPr="002F663C">
              <w:rPr>
                <w:rFonts w:eastAsia="Calibri" w:cs="Times New Roman"/>
              </w:rPr>
              <w:t xml:space="preserve"> No. 225. The phase-in begins on 1 September 2028, and requires that 20 percent of a manufacturer's applicable vehicles produced from 1 September 2028, to 31 August 2029, comply with the updated </w:t>
            </w:r>
            <w:proofErr w:type="spellStart"/>
            <w:r w:rsidRPr="002F663C">
              <w:rPr>
                <w:rFonts w:eastAsia="Calibri" w:cs="Times New Roman"/>
              </w:rPr>
              <w:t>FMVSS</w:t>
            </w:r>
            <w:proofErr w:type="spellEnd"/>
            <w:r w:rsidRPr="002F663C">
              <w:rPr>
                <w:rFonts w:eastAsia="Calibri" w:cs="Times New Roman"/>
              </w:rPr>
              <w:t xml:space="preserve"> No. 225, followed by 50 percent from 1 September 2029, to 31 August 2030, and 100 percent on and after 1 September 2030. Early compliance is permitted.</w:t>
            </w:r>
          </w:p>
          <w:p w14:paraId="71BCA871" w14:textId="77777777" w:rsidR="002F663C" w:rsidRPr="002F663C" w:rsidRDefault="00350E06" w:rsidP="00C14444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If you wish to petition for reconsideration of this rule, your petition must be received by 21 February 2025.</w:t>
            </w:r>
          </w:p>
        </w:tc>
      </w:tr>
      <w:tr w:rsidR="00EC377B" w14:paraId="1CC1E56B" w14:textId="77777777" w:rsidTr="00E9471B">
        <w:tc>
          <w:tcPr>
            <w:tcW w:w="851" w:type="dxa"/>
            <w:shd w:val="clear" w:color="auto" w:fill="auto"/>
          </w:tcPr>
          <w:p w14:paraId="514B04F2" w14:textId="77777777" w:rsidR="002F663C" w:rsidRPr="00711F9C" w:rsidRDefault="00350E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609A024" w14:textId="77777777" w:rsidR="002F663C" w:rsidRPr="002F663C" w:rsidRDefault="00350E06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7A5151F4" w14:textId="77777777" w:rsidR="002F663C" w:rsidRPr="002F663C" w:rsidRDefault="00911C9C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350E06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https://members.wto.org/crnattachments/2025/TBT/USA/final_measure/25_00366_00_e.pdf</w:t>
              </w:r>
            </w:hyperlink>
          </w:p>
        </w:tc>
      </w:tr>
      <w:tr w:rsidR="00EC377B" w14:paraId="215081F4" w14:textId="77777777" w:rsidTr="00E9471B">
        <w:tc>
          <w:tcPr>
            <w:tcW w:w="851" w:type="dxa"/>
            <w:shd w:val="clear" w:color="auto" w:fill="auto"/>
          </w:tcPr>
          <w:p w14:paraId="558B0360" w14:textId="77777777" w:rsidR="002F663C" w:rsidRPr="00711F9C" w:rsidRDefault="00350E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10D5AFB" w14:textId="77777777" w:rsidR="002F663C" w:rsidRPr="002F663C" w:rsidRDefault="00350E0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868389D" w14:textId="77777777" w:rsidR="002F663C" w:rsidRPr="002F663C" w:rsidRDefault="00350E0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C377B" w14:paraId="5F14B419" w14:textId="77777777" w:rsidTr="00E9471B">
        <w:tc>
          <w:tcPr>
            <w:tcW w:w="851" w:type="dxa"/>
            <w:shd w:val="clear" w:color="auto" w:fill="auto"/>
          </w:tcPr>
          <w:p w14:paraId="289639D8" w14:textId="77777777" w:rsidR="002F663C" w:rsidRPr="00711F9C" w:rsidRDefault="00350E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635E2E5" w14:textId="77777777" w:rsidR="002F663C" w:rsidRPr="002F663C" w:rsidRDefault="00350E0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C4E3358" w14:textId="77777777" w:rsidR="002F663C" w:rsidRPr="002F663C" w:rsidRDefault="00350E0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C377B" w14:paraId="3F472AEE" w14:textId="77777777" w:rsidTr="00E9471B">
        <w:tc>
          <w:tcPr>
            <w:tcW w:w="851" w:type="dxa"/>
            <w:shd w:val="clear" w:color="auto" w:fill="auto"/>
          </w:tcPr>
          <w:p w14:paraId="384E0A1C" w14:textId="77777777" w:rsidR="002F663C" w:rsidRPr="00711F9C" w:rsidRDefault="00350E0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4E6A4A6" w14:textId="77777777" w:rsidR="002F663C" w:rsidRPr="002F663C" w:rsidRDefault="00350E0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C377B" w14:paraId="5E026B0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846AFE6" w14:textId="77777777" w:rsidR="002F663C" w:rsidRPr="00711F9C" w:rsidRDefault="00350E0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AD6D050" w14:textId="77777777" w:rsidR="002F663C" w:rsidRPr="002F663C" w:rsidRDefault="00350E0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DD0967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629A33B" w14:textId="77777777" w:rsidR="003971FF" w:rsidRPr="007F6EA2" w:rsidRDefault="00350E0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This final rule amends Federal Motor Vehicle Safety Standard (</w:t>
      </w:r>
      <w:proofErr w:type="spellStart"/>
      <w:r w:rsidRPr="002F663C">
        <w:rPr>
          <w:rFonts w:eastAsia="Calibri" w:cs="Times New Roman"/>
          <w:szCs w:val="18"/>
        </w:rPr>
        <w:t>FMVSS</w:t>
      </w:r>
      <w:proofErr w:type="spellEnd"/>
      <w:r w:rsidRPr="002F663C">
        <w:rPr>
          <w:rFonts w:eastAsia="Calibri" w:cs="Times New Roman"/>
          <w:szCs w:val="18"/>
        </w:rPr>
        <w:t xml:space="preserve">) No. 225; Child restraint systems, and </w:t>
      </w:r>
      <w:proofErr w:type="spellStart"/>
      <w:r w:rsidRPr="002F663C">
        <w:rPr>
          <w:rFonts w:eastAsia="Calibri" w:cs="Times New Roman"/>
          <w:szCs w:val="18"/>
        </w:rPr>
        <w:t>FMVSS</w:t>
      </w:r>
      <w:proofErr w:type="spellEnd"/>
      <w:r w:rsidRPr="002F663C">
        <w:rPr>
          <w:rFonts w:eastAsia="Calibri" w:cs="Times New Roman"/>
          <w:szCs w:val="18"/>
        </w:rPr>
        <w:t xml:space="preserve"> No. 213b; Child restraint systems, to improve ease-of-use of the lower and tether anchorages, improve correct use of child restraint systems in vehicles, and maintain </w:t>
      </w:r>
      <w:r w:rsidRPr="002F663C">
        <w:rPr>
          <w:rFonts w:eastAsia="Calibri" w:cs="Times New Roman"/>
          <w:szCs w:val="18"/>
        </w:rPr>
        <w:lastRenderedPageBreak/>
        <w:t xml:space="preserve">or improve the correct use and effectiveness of child restraint systems (CRSs) in motor vehicles. This final rule </w:t>
      </w:r>
      <w:proofErr w:type="spellStart"/>
      <w:r w:rsidRPr="002F663C">
        <w:rPr>
          <w:rFonts w:eastAsia="Calibri" w:cs="Times New Roman"/>
          <w:szCs w:val="18"/>
        </w:rPr>
        <w:t>fulfills</w:t>
      </w:r>
      <w:proofErr w:type="spellEnd"/>
      <w:r w:rsidRPr="002F663C">
        <w:rPr>
          <w:rFonts w:eastAsia="Calibri" w:cs="Times New Roman"/>
          <w:szCs w:val="18"/>
        </w:rPr>
        <w:t xml:space="preserve"> a mandate of the Moving Ahead for Progress in the 21st Century Act (MAP- 21) requiring that NHTSA improve the ease-of-use for lower anchorages and tethers in all rear seat positions.</w:t>
      </w:r>
    </w:p>
    <w:p w14:paraId="6667F143" w14:textId="77777777" w:rsidR="00563806" w:rsidRPr="002F663C" w:rsidRDefault="00350E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Effective date: 10 March 2025.</w:t>
      </w:r>
    </w:p>
    <w:p w14:paraId="3C9F8795" w14:textId="77777777" w:rsidR="00563806" w:rsidRPr="002F663C" w:rsidRDefault="00350E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IBR date: The incorporation by reference of certain publications listed in the rule is approved by the Director of the Federal Register beginning 10 March 2025.</w:t>
      </w:r>
    </w:p>
    <w:p w14:paraId="4F213CB7" w14:textId="77777777" w:rsidR="00563806" w:rsidRPr="002F663C" w:rsidRDefault="00350E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Compliance date: This final rule adopts a 3-year phase-in period to comply with the updated requirements in </w:t>
      </w:r>
      <w:proofErr w:type="spellStart"/>
      <w:r w:rsidRPr="002F663C">
        <w:rPr>
          <w:rFonts w:eastAsia="Calibri" w:cs="Times New Roman"/>
          <w:szCs w:val="18"/>
        </w:rPr>
        <w:t>FMVSS</w:t>
      </w:r>
      <w:proofErr w:type="spellEnd"/>
      <w:r w:rsidRPr="002F663C">
        <w:rPr>
          <w:rFonts w:eastAsia="Calibri" w:cs="Times New Roman"/>
          <w:szCs w:val="18"/>
        </w:rPr>
        <w:t xml:space="preserve"> No. 225. The phase-in begins on 1 September 2028, and requires that 20 percent of a manufacturer's applicable vehicles produced from 1 September 2028, to 31 August 2029, comply with the updated </w:t>
      </w:r>
      <w:proofErr w:type="spellStart"/>
      <w:r w:rsidRPr="002F663C">
        <w:rPr>
          <w:rFonts w:eastAsia="Calibri" w:cs="Times New Roman"/>
          <w:szCs w:val="18"/>
        </w:rPr>
        <w:t>FMVSS</w:t>
      </w:r>
      <w:proofErr w:type="spellEnd"/>
      <w:r w:rsidRPr="002F663C">
        <w:rPr>
          <w:rFonts w:eastAsia="Calibri" w:cs="Times New Roman"/>
          <w:szCs w:val="18"/>
        </w:rPr>
        <w:t xml:space="preserve"> No. 225, followed by 50 percent from 1 September 2029, to 31 August 2030, and 100 percent on and after 1 September 2030. Early compliance is permitted.</w:t>
      </w:r>
    </w:p>
    <w:p w14:paraId="49230D4D" w14:textId="77777777" w:rsidR="00563806" w:rsidRPr="002F663C" w:rsidRDefault="00350E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Reconsideration date: If you wish to petition for reconsideration of this rule, your petition must be received by 21 February 2025.</w:t>
      </w:r>
    </w:p>
    <w:p w14:paraId="60C20E20" w14:textId="77777777" w:rsidR="00563806" w:rsidRPr="002F663C" w:rsidRDefault="00350E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1288, 7 January 2025;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571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585</w:t>
        </w:r>
      </w:hyperlink>
      <w:r w:rsidRPr="002F663C">
        <w:rPr>
          <w:rFonts w:eastAsia="Calibri" w:cs="Times New Roman"/>
          <w:szCs w:val="18"/>
        </w:rPr>
        <w:t>:</w:t>
      </w:r>
    </w:p>
    <w:p w14:paraId="0FA4C296" w14:textId="77777777" w:rsidR="00563806" w:rsidRPr="002F663C" w:rsidRDefault="00911C9C" w:rsidP="00B16ACF">
      <w:pPr>
        <w:spacing w:before="120" w:after="120"/>
        <w:rPr>
          <w:rFonts w:eastAsia="Calibri" w:cs="Times New Roman"/>
          <w:szCs w:val="18"/>
        </w:rPr>
      </w:pPr>
      <w:hyperlink r:id="rId13" w:history="1">
        <w:r w:rsidR="00350E06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https://www.govinfo.gov/content/pkg/FR-2025-01-07/html/2024-31142.htm</w:t>
        </w:r>
      </w:hyperlink>
    </w:p>
    <w:p w14:paraId="3EC9A99E" w14:textId="77777777" w:rsidR="00563806" w:rsidRPr="002F663C" w:rsidRDefault="00911C9C" w:rsidP="00B16ACF">
      <w:pPr>
        <w:spacing w:before="120" w:after="120"/>
        <w:rPr>
          <w:rFonts w:eastAsia="Calibri" w:cs="Times New Roman"/>
          <w:szCs w:val="18"/>
        </w:rPr>
      </w:pPr>
      <w:hyperlink r:id="rId14" w:history="1">
        <w:r w:rsidR="00350E06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https://www.govinfo.gov/content/pkg/FR-2025-01-07/pdf/2024-31142.pdf</w:t>
        </w:r>
      </w:hyperlink>
    </w:p>
    <w:p w14:paraId="597CE3EB" w14:textId="77777777" w:rsidR="00563806" w:rsidRPr="002F663C" w:rsidRDefault="00350E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is identified by Docket Number NHTSA-2024-0089. The Docket Folder is available on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https://www.regulations.gov/docket/NHTSA-2024-0089/document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petitions for reconsideration for this final rule to the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21 February 2025. Petitions for reconsideration received by the USA TBT Enquiry Point from WTO Members and their stakeholders will be shared with NHTSA and will also be submitted to the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14:paraId="2740A030" w14:textId="77777777" w:rsidR="00563806" w:rsidRPr="002F663C" w:rsidRDefault="00350E0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notice of proposed rulemaking notified as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G/TBT/N/USA/959</w:t>
        </w:r>
      </w:hyperlink>
      <w:r w:rsidRPr="002F663C">
        <w:rPr>
          <w:rFonts w:eastAsia="Calibri" w:cs="Times New Roman"/>
          <w:szCs w:val="18"/>
        </w:rPr>
        <w:t xml:space="preserve"> is identified by Docket Number NHTSA-2014-0123. The Docket Folder are available on Regulations.gov at </w:t>
      </w:r>
      <w:hyperlink r:id="rId2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https://www.regulations.gov/docket/NHTSA-2014-0123/document</w:t>
        </w:r>
      </w:hyperlink>
      <w:r w:rsidRPr="002F663C">
        <w:rPr>
          <w:rFonts w:eastAsia="Calibri" w:cs="Times New Roman"/>
          <w:szCs w:val="18"/>
        </w:rPr>
        <w:t xml:space="preserve"> provides access to primary and supporting documents as well as comments received. Documents are also accessible from </w:t>
      </w:r>
      <w:hyperlink r:id="rId23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14:paraId="754E27E7" w14:textId="77777777" w:rsidR="006C5A96" w:rsidRDefault="00350E0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25DBA49" w14:textId="77777777" w:rsidR="004D4D19" w:rsidRDefault="004D4D19" w:rsidP="007F38C2">
      <w:pPr>
        <w:jc w:val="center"/>
        <w:rPr>
          <w:b/>
        </w:rPr>
      </w:pPr>
    </w:p>
    <w:p w14:paraId="70C0559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73F55" w14:textId="77777777" w:rsidR="00350E06" w:rsidRDefault="00350E06">
      <w:r>
        <w:separator/>
      </w:r>
    </w:p>
  </w:endnote>
  <w:endnote w:type="continuationSeparator" w:id="0">
    <w:p w14:paraId="5445B07B" w14:textId="77777777" w:rsidR="00350E06" w:rsidRDefault="0035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8DE5E" w14:textId="77777777" w:rsidR="00544326" w:rsidRPr="00DD3DD7" w:rsidRDefault="00350E0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1FBCA" w14:textId="77777777" w:rsidR="00544326" w:rsidRPr="00DD3DD7" w:rsidRDefault="00350E0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FC2F3" w14:textId="77777777" w:rsidR="004D3A6A" w:rsidRDefault="00350E06" w:rsidP="00ED54E0">
      <w:r>
        <w:separator/>
      </w:r>
    </w:p>
  </w:footnote>
  <w:footnote w:type="continuationSeparator" w:id="0">
    <w:p w14:paraId="177D029A" w14:textId="77777777" w:rsidR="004D3A6A" w:rsidRDefault="00350E06" w:rsidP="00ED54E0">
      <w:r>
        <w:continuationSeparator/>
      </w:r>
    </w:p>
  </w:footnote>
  <w:footnote w:id="1">
    <w:p w14:paraId="30C7469B" w14:textId="77777777" w:rsidR="007F6EA2" w:rsidRDefault="00350E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1FD10" w14:textId="77777777" w:rsidR="00DD3DD7" w:rsidRDefault="00350E0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985FEF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94283E" w14:textId="77777777" w:rsidR="00DD3DD7" w:rsidRPr="00DD3DD7" w:rsidRDefault="00350E0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2D8C7C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EEE0" w14:textId="77777777" w:rsidR="00DD3DD7" w:rsidRPr="00350E06" w:rsidRDefault="00350E0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350E06">
      <w:rPr>
        <w:lang w:val="es-ES"/>
      </w:rPr>
      <w:t>G/TBT/N/USA/959/Add.1</w:t>
    </w:r>
    <w:bookmarkEnd w:id="3"/>
  </w:p>
  <w:p w14:paraId="5ED2EBA1" w14:textId="77777777" w:rsidR="00DD3DD7" w:rsidRPr="00350E06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CA65AD3" w14:textId="77777777" w:rsidR="00DD3DD7" w:rsidRPr="00DD3DD7" w:rsidRDefault="00350E0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4F73A9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C377B" w14:paraId="73D1467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03A71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2D52E0" w14:textId="77777777" w:rsidR="00ED54E0" w:rsidRPr="00182B84" w:rsidRDefault="00350E0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C377B" w14:paraId="71BB4C4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8872E8" w14:textId="77777777" w:rsidR="00ED54E0" w:rsidRPr="00182B84" w:rsidRDefault="00350E0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A713DCC" wp14:editId="655CB63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40952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AD12E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C377B" w:rsidRPr="00911C9C" w14:paraId="32614A2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96B607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60B97A" w14:textId="77777777" w:rsidR="00DD3DD7" w:rsidRPr="00350E06" w:rsidRDefault="00350E06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350E06">
            <w:rPr>
              <w:rFonts w:eastAsia="Calibri" w:cs="Times New Roman"/>
              <w:b/>
              <w:szCs w:val="16"/>
              <w:lang w:val="es-ES"/>
            </w:rPr>
            <w:t>G/TBT/N/USA/959/Add.1</w:t>
          </w:r>
          <w:bookmarkEnd w:id="4"/>
        </w:p>
        <w:p w14:paraId="04B86E04" w14:textId="77777777" w:rsidR="00C14444" w:rsidRPr="00350E06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EC377B" w:rsidRPr="00350E06" w14:paraId="5D258DB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6569B7" w14:textId="77777777" w:rsidR="00ED54E0" w:rsidRPr="00350E06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95853F" w14:textId="6BC087AF" w:rsidR="00ED54E0" w:rsidRPr="00350E06" w:rsidRDefault="00350E06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January 2025</w:t>
          </w:r>
        </w:p>
      </w:tc>
    </w:tr>
    <w:tr w:rsidR="00EC377B" w14:paraId="3322005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BA786E" w14:textId="5F84F40C" w:rsidR="00ED54E0" w:rsidRPr="00182B84" w:rsidRDefault="00350E0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25-0</w:t>
          </w:r>
          <w:r w:rsidR="00911C9C">
            <w:rPr>
              <w:rFonts w:eastAsia="Calibri" w:cs="Times New Roman"/>
              <w:color w:val="FF0000"/>
              <w:szCs w:val="16"/>
            </w:rPr>
            <w:t>208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AACA5D" w14:textId="77777777" w:rsidR="00ED54E0" w:rsidRPr="00182B84" w:rsidRDefault="00350E0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C377B" w14:paraId="0C393CB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72F58D" w14:textId="77777777" w:rsidR="00ED54E0" w:rsidRPr="00182B84" w:rsidRDefault="00350E0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42E432" w14:textId="77777777" w:rsidR="00ED54E0" w:rsidRPr="00182B84" w:rsidRDefault="00350E0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ADAF73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78A008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FCEE0AA" w:tentative="1">
      <w:start w:val="1"/>
      <w:numFmt w:val="lowerLetter"/>
      <w:lvlText w:val="%2."/>
      <w:lvlJc w:val="left"/>
      <w:pPr>
        <w:ind w:left="1080" w:hanging="360"/>
      </w:pPr>
    </w:lvl>
    <w:lvl w:ilvl="2" w:tplc="7BEA4E08" w:tentative="1">
      <w:start w:val="1"/>
      <w:numFmt w:val="lowerRoman"/>
      <w:lvlText w:val="%3."/>
      <w:lvlJc w:val="right"/>
      <w:pPr>
        <w:ind w:left="1800" w:hanging="180"/>
      </w:pPr>
    </w:lvl>
    <w:lvl w:ilvl="3" w:tplc="DD3CCFDE" w:tentative="1">
      <w:start w:val="1"/>
      <w:numFmt w:val="decimal"/>
      <w:lvlText w:val="%4."/>
      <w:lvlJc w:val="left"/>
      <w:pPr>
        <w:ind w:left="2520" w:hanging="360"/>
      </w:pPr>
    </w:lvl>
    <w:lvl w:ilvl="4" w:tplc="FA1ED976" w:tentative="1">
      <w:start w:val="1"/>
      <w:numFmt w:val="lowerLetter"/>
      <w:lvlText w:val="%5."/>
      <w:lvlJc w:val="left"/>
      <w:pPr>
        <w:ind w:left="3240" w:hanging="360"/>
      </w:pPr>
    </w:lvl>
    <w:lvl w:ilvl="5" w:tplc="FF481A04" w:tentative="1">
      <w:start w:val="1"/>
      <w:numFmt w:val="lowerRoman"/>
      <w:lvlText w:val="%6."/>
      <w:lvlJc w:val="right"/>
      <w:pPr>
        <w:ind w:left="3960" w:hanging="180"/>
      </w:pPr>
    </w:lvl>
    <w:lvl w:ilvl="6" w:tplc="61185C48" w:tentative="1">
      <w:start w:val="1"/>
      <w:numFmt w:val="decimal"/>
      <w:lvlText w:val="%7."/>
      <w:lvlJc w:val="left"/>
      <w:pPr>
        <w:ind w:left="4680" w:hanging="360"/>
      </w:pPr>
    </w:lvl>
    <w:lvl w:ilvl="7" w:tplc="8F868442" w:tentative="1">
      <w:start w:val="1"/>
      <w:numFmt w:val="lowerLetter"/>
      <w:lvlText w:val="%8."/>
      <w:lvlJc w:val="left"/>
      <w:pPr>
        <w:ind w:left="5400" w:hanging="360"/>
      </w:pPr>
    </w:lvl>
    <w:lvl w:ilvl="8" w:tplc="651C7F0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9033647">
    <w:abstractNumId w:val="9"/>
  </w:num>
  <w:num w:numId="2" w16cid:durableId="686827887">
    <w:abstractNumId w:val="7"/>
  </w:num>
  <w:num w:numId="3" w16cid:durableId="816646800">
    <w:abstractNumId w:val="6"/>
  </w:num>
  <w:num w:numId="4" w16cid:durableId="91777405">
    <w:abstractNumId w:val="5"/>
  </w:num>
  <w:num w:numId="5" w16cid:durableId="1873104493">
    <w:abstractNumId w:val="4"/>
  </w:num>
  <w:num w:numId="6" w16cid:durableId="799417696">
    <w:abstractNumId w:val="12"/>
  </w:num>
  <w:num w:numId="7" w16cid:durableId="1454595066">
    <w:abstractNumId w:val="11"/>
  </w:num>
  <w:num w:numId="8" w16cid:durableId="1167017757">
    <w:abstractNumId w:val="10"/>
  </w:num>
  <w:num w:numId="9" w16cid:durableId="16236105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0437693">
    <w:abstractNumId w:val="13"/>
  </w:num>
  <w:num w:numId="11" w16cid:durableId="334111748">
    <w:abstractNumId w:val="8"/>
  </w:num>
  <w:num w:numId="12" w16cid:durableId="919171070">
    <w:abstractNumId w:val="3"/>
  </w:num>
  <w:num w:numId="13" w16cid:durableId="777650220">
    <w:abstractNumId w:val="2"/>
  </w:num>
  <w:num w:numId="14" w16cid:durableId="1622884927">
    <w:abstractNumId w:val="1"/>
  </w:num>
  <w:num w:numId="15" w16cid:durableId="2115056230">
    <w:abstractNumId w:val="0"/>
  </w:num>
  <w:num w:numId="16" w16cid:durableId="202519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0E06"/>
    <w:rsid w:val="003572B4"/>
    <w:rsid w:val="00370A55"/>
    <w:rsid w:val="00381A7D"/>
    <w:rsid w:val="003971FF"/>
    <w:rsid w:val="00397FF5"/>
    <w:rsid w:val="00407462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3806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1C9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377B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98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info.gov/content/pkg/FR-2025-01-07/html/2024-31142.htm" TargetMode="External"/><Relationship Id="rId18" Type="http://schemas.openxmlformats.org/officeDocument/2006/relationships/hyperlink" Target="http://time-time.net/times/time-zones/usa-canada/current-eastern-time-est.php" TargetMode="External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hyperlink" Target="https://eping.wto.org/en/Search?viewData=G/TBT/N/USA/95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ecfr.gov/current/title-49/subtitle-B/chapter-V/part-585" TargetMode="External"/><Relationship Id="rId17" Type="http://schemas.openxmlformats.org/officeDocument/2006/relationships/hyperlink" Target="mailto:usatbtep@nist.gov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regulations.gov/" TargetMode="External"/><Relationship Id="rId20" Type="http://schemas.openxmlformats.org/officeDocument/2006/relationships/hyperlink" Target="https://www.regulations.gov/docket/NHTSA-2024-0089/documen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cfr.gov/current/title-49/subtitle-B/chapter-V/part-571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regulations.gov/docket/NHTSA-2024-0089/document" TargetMode="External"/><Relationship Id="rId23" Type="http://schemas.openxmlformats.org/officeDocument/2006/relationships/hyperlink" Target="http://www.regulations.gov/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ecfr.gov/current/title-49" TargetMode="External"/><Relationship Id="rId19" Type="http://schemas.openxmlformats.org/officeDocument/2006/relationships/hyperlink" Target="https://24timezones.com/time-zone/et" TargetMode="Externa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USA/final_measure/25_00366_00_e.pdf" TargetMode="External"/><Relationship Id="rId14" Type="http://schemas.openxmlformats.org/officeDocument/2006/relationships/hyperlink" Target="https://www.govinfo.gov/content/pkg/FR-2025-01-07/pdf/2024-31142.pdf" TargetMode="External"/><Relationship Id="rId22" Type="http://schemas.openxmlformats.org/officeDocument/2006/relationships/hyperlink" Target="https://www.regulations.gov/docket/NHTSA-2014-0123/document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7F485-5278-465D-9D7E-35CF0593614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2025-01-08T16:01:00Z</dcterms:created>
  <dcterms:modified xsi:type="dcterms:W3CDTF">2025-01-09T07:41:00Z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