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31D07" w14:textId="77777777" w:rsidR="002D78C9" w:rsidRDefault="0006677B" w:rsidP="00DD3DD7">
      <w:pPr>
        <w:pStyle w:val="Title"/>
      </w:pPr>
      <w:r w:rsidRPr="002F663C">
        <w:t>NOTIFICATION</w:t>
      </w:r>
    </w:p>
    <w:p w14:paraId="3A0D4DD1" w14:textId="77777777" w:rsidR="002F663C" w:rsidRPr="002F663C" w:rsidRDefault="0006677B" w:rsidP="00DD3DD7">
      <w:pPr>
        <w:pStyle w:val="Title3"/>
      </w:pPr>
      <w:r w:rsidRPr="002F663C">
        <w:t>Addendum</w:t>
      </w:r>
    </w:p>
    <w:p w14:paraId="2B6F0E37" w14:textId="77777777" w:rsidR="002F663C" w:rsidRDefault="0006677B"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9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5E810BCD" w14:textId="77777777" w:rsidR="001E2E4A" w:rsidRPr="002F663C" w:rsidRDefault="001E2E4A" w:rsidP="001E2E4A">
      <w:pPr>
        <w:rPr>
          <w:rFonts w:eastAsia="Calibri" w:cs="Times New Roman"/>
        </w:rPr>
      </w:pPr>
    </w:p>
    <w:p w14:paraId="17AE9DAD" w14:textId="77777777" w:rsidR="002F663C" w:rsidRPr="002F663C" w:rsidRDefault="0006677B" w:rsidP="002F663C">
      <w:pPr>
        <w:jc w:val="center"/>
        <w:rPr>
          <w:rFonts w:eastAsia="Calibri" w:cs="Times New Roman"/>
          <w:b/>
        </w:rPr>
      </w:pPr>
      <w:r w:rsidRPr="002F663C">
        <w:rPr>
          <w:rFonts w:eastAsia="Calibri" w:cs="Times New Roman"/>
          <w:b/>
        </w:rPr>
        <w:t>_______________</w:t>
      </w:r>
    </w:p>
    <w:p w14:paraId="20E3C666" w14:textId="77777777" w:rsidR="002F663C" w:rsidRDefault="002F663C" w:rsidP="002F663C">
      <w:pPr>
        <w:rPr>
          <w:rFonts w:eastAsia="Calibri" w:cs="Times New Roman"/>
        </w:rPr>
      </w:pPr>
    </w:p>
    <w:p w14:paraId="5D3EF4A5" w14:textId="77777777" w:rsidR="00C14444" w:rsidRPr="002F663C" w:rsidRDefault="00C14444" w:rsidP="002F663C">
      <w:pPr>
        <w:rPr>
          <w:rFonts w:eastAsia="Calibri" w:cs="Times New Roman"/>
        </w:rPr>
      </w:pPr>
    </w:p>
    <w:p w14:paraId="533C439E" w14:textId="77777777" w:rsidR="002F663C" w:rsidRPr="002F663C" w:rsidRDefault="0006677B"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Certificates of Compliance</w:t>
      </w:r>
    </w:p>
    <w:p w14:paraId="49FAF0E5"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F14BA4" w14:paraId="64E0128B"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3AF85BA1" w14:textId="77777777" w:rsidR="002F663C" w:rsidRPr="002F663C" w:rsidRDefault="0006677B"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F14BA4" w14:paraId="0BBD9330" w14:textId="77777777" w:rsidTr="00E9471B">
        <w:tc>
          <w:tcPr>
            <w:tcW w:w="851" w:type="dxa"/>
            <w:shd w:val="clear" w:color="auto" w:fill="auto"/>
          </w:tcPr>
          <w:p w14:paraId="03343D49" w14:textId="77777777" w:rsidR="002F663C" w:rsidRPr="00711F9C" w:rsidRDefault="0006677B"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061FC462" w14:textId="77777777" w:rsidR="002F663C" w:rsidRPr="002F663C" w:rsidRDefault="0006677B"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F14BA4" w14:paraId="298CB3A6" w14:textId="77777777" w:rsidTr="00E9471B">
        <w:tc>
          <w:tcPr>
            <w:tcW w:w="851" w:type="dxa"/>
            <w:shd w:val="clear" w:color="auto" w:fill="auto"/>
          </w:tcPr>
          <w:p w14:paraId="02C449A9" w14:textId="77777777" w:rsidR="002F663C" w:rsidRPr="00711F9C" w:rsidRDefault="0006677B"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3F4A8993" w14:textId="77777777" w:rsidR="002F663C" w:rsidRPr="002F663C" w:rsidRDefault="0006677B"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F14BA4" w14:paraId="07F009CF" w14:textId="77777777" w:rsidTr="00E9471B">
        <w:tc>
          <w:tcPr>
            <w:tcW w:w="851" w:type="dxa"/>
            <w:shd w:val="clear" w:color="auto" w:fill="auto"/>
          </w:tcPr>
          <w:p w14:paraId="15D4AE0A" w14:textId="77777777" w:rsidR="002F663C" w:rsidRPr="00711F9C" w:rsidRDefault="0006677B"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1B257B18" w14:textId="77777777" w:rsidR="002F663C" w:rsidRPr="002F663C" w:rsidRDefault="0006677B" w:rsidP="00C14444">
            <w:pPr>
              <w:spacing w:before="60" w:after="60"/>
              <w:rPr>
                <w:rFonts w:eastAsia="Calibri" w:cs="Times New Roman"/>
              </w:rPr>
            </w:pPr>
            <w:r>
              <w:rPr>
                <w:rFonts w:eastAsia="Calibri" w:cs="Times New Roman"/>
              </w:rPr>
              <w:t>N</w:t>
            </w:r>
            <w:r w:rsidRPr="002F663C">
              <w:rPr>
                <w:rFonts w:eastAsia="Calibri" w:cs="Times New Roman"/>
              </w:rPr>
              <w:t>otified measure published - date: 8 January 2025</w:t>
            </w:r>
          </w:p>
        </w:tc>
      </w:tr>
      <w:tr w:rsidR="00F14BA4" w14:paraId="5F734B1D" w14:textId="77777777" w:rsidTr="00E9471B">
        <w:tc>
          <w:tcPr>
            <w:tcW w:w="851" w:type="dxa"/>
            <w:shd w:val="clear" w:color="auto" w:fill="auto"/>
          </w:tcPr>
          <w:p w14:paraId="1EB5059F" w14:textId="77777777" w:rsidR="002F663C" w:rsidRPr="00711F9C" w:rsidRDefault="0006677B"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21A559D0" w14:textId="77777777" w:rsidR="002F663C" w:rsidRPr="002F663C" w:rsidRDefault="0006677B"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8 July 2026; for all CPSC regulated consumer products and substances subject to the Final Rule and required to be certified, except for products and substances imported into a foreign trade zone (FTZ) and subsequently entered for consumption or warehousing, the Final Rule is effective on 8 July 2026. For CPSC regulated products and substances entered from an FTZ for consumption or warehousing, the Final Rule is effective on 8 January 2027.</w:t>
            </w:r>
          </w:p>
        </w:tc>
      </w:tr>
      <w:tr w:rsidR="00F14BA4" w14:paraId="5714EE83" w14:textId="77777777" w:rsidTr="00E9471B">
        <w:tc>
          <w:tcPr>
            <w:tcW w:w="851" w:type="dxa"/>
            <w:shd w:val="clear" w:color="auto" w:fill="auto"/>
          </w:tcPr>
          <w:p w14:paraId="65158D78" w14:textId="77777777" w:rsidR="002F663C" w:rsidRPr="00711F9C" w:rsidRDefault="0006677B"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06E1310E" w14:textId="77777777" w:rsidR="002F663C" w:rsidRPr="002F663C" w:rsidRDefault="0006677B"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p w14:paraId="08238E40" w14:textId="77777777" w:rsidR="002F663C" w:rsidRPr="002F663C" w:rsidRDefault="00B15557" w:rsidP="00EB7B40">
            <w:pPr>
              <w:spacing w:before="120" w:after="120"/>
              <w:rPr>
                <w:rFonts w:eastAsia="Calibri" w:cs="Times New Roman"/>
              </w:rPr>
            </w:pPr>
            <w:hyperlink r:id="rId9" w:tgtFrame="_blank" w:history="1">
              <w:r w:rsidR="0006677B" w:rsidRPr="002F663C">
                <w:rPr>
                  <w:rFonts w:eastAsia="Calibri" w:cs="Times New Roman"/>
                  <w:color w:val="0000FF"/>
                  <w:u w:val="single"/>
                </w:rPr>
                <w:t>https://members.wto.org/crnattachments/2025/TBT/USA/final_measure/25_00439_00_e.pdf</w:t>
              </w:r>
            </w:hyperlink>
          </w:p>
        </w:tc>
      </w:tr>
      <w:tr w:rsidR="00F14BA4" w14:paraId="46A56872" w14:textId="77777777" w:rsidTr="00E9471B">
        <w:tc>
          <w:tcPr>
            <w:tcW w:w="851" w:type="dxa"/>
            <w:shd w:val="clear" w:color="auto" w:fill="auto"/>
          </w:tcPr>
          <w:p w14:paraId="590EF972" w14:textId="77777777" w:rsidR="002F663C" w:rsidRPr="00711F9C" w:rsidRDefault="0006677B"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E846CCC" w14:textId="77777777" w:rsidR="002F663C" w:rsidRPr="002F663C" w:rsidRDefault="0006677B"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294E948B" w14:textId="77777777" w:rsidR="002F663C" w:rsidRPr="002F663C" w:rsidRDefault="0006677B"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F14BA4" w14:paraId="79383433" w14:textId="77777777" w:rsidTr="00E9471B">
        <w:tc>
          <w:tcPr>
            <w:tcW w:w="851" w:type="dxa"/>
            <w:shd w:val="clear" w:color="auto" w:fill="auto"/>
          </w:tcPr>
          <w:p w14:paraId="52A4AFFC" w14:textId="77777777" w:rsidR="002F663C" w:rsidRPr="00711F9C" w:rsidRDefault="0006677B"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30036D5" w14:textId="77777777" w:rsidR="002F663C" w:rsidRPr="002F663C" w:rsidRDefault="0006677B"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0A444C85" w14:textId="77777777" w:rsidR="002F663C" w:rsidRPr="002F663C" w:rsidRDefault="0006677B"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F14BA4" w14:paraId="70BBAE6D" w14:textId="77777777" w:rsidTr="00E9471B">
        <w:tc>
          <w:tcPr>
            <w:tcW w:w="851" w:type="dxa"/>
            <w:shd w:val="clear" w:color="auto" w:fill="auto"/>
          </w:tcPr>
          <w:p w14:paraId="7C3776F8" w14:textId="77777777" w:rsidR="002F663C" w:rsidRPr="00711F9C" w:rsidRDefault="0006677B"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76DBFE67" w14:textId="77777777" w:rsidR="002F663C" w:rsidRPr="002F663C" w:rsidRDefault="0006677B"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F14BA4" w14:paraId="07743614" w14:textId="77777777" w:rsidTr="00E9471B">
        <w:tc>
          <w:tcPr>
            <w:tcW w:w="851" w:type="dxa"/>
            <w:tcBorders>
              <w:bottom w:val="double" w:sz="4" w:space="0" w:color="auto"/>
            </w:tcBorders>
            <w:shd w:val="clear" w:color="auto" w:fill="auto"/>
          </w:tcPr>
          <w:p w14:paraId="6B1F72EC" w14:textId="77777777" w:rsidR="002F663C" w:rsidRPr="00711F9C" w:rsidRDefault="0006677B"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3088B428" w14:textId="77777777" w:rsidR="002F663C" w:rsidRPr="002F663C" w:rsidRDefault="0006677B"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104B650D" w14:textId="77777777" w:rsidR="002F663C" w:rsidRPr="002F663C" w:rsidRDefault="002F663C" w:rsidP="002F663C">
      <w:pPr>
        <w:jc w:val="left"/>
        <w:rPr>
          <w:rFonts w:eastAsia="Calibri" w:cs="Times New Roman"/>
          <w:highlight w:val="yellow"/>
        </w:rPr>
      </w:pPr>
    </w:p>
    <w:p w14:paraId="377057A6" w14:textId="77777777" w:rsidR="003971FF" w:rsidRPr="007F6EA2" w:rsidRDefault="0006677B"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In consultation with U.S. Customs and Border Protection (</w:t>
      </w:r>
      <w:proofErr w:type="spellStart"/>
      <w:r w:rsidRPr="002F663C">
        <w:rPr>
          <w:rFonts w:eastAsia="Calibri" w:cs="Times New Roman"/>
          <w:szCs w:val="18"/>
        </w:rPr>
        <w:t>CBP</w:t>
      </w:r>
      <w:proofErr w:type="spellEnd"/>
      <w:r w:rsidRPr="002F663C">
        <w:rPr>
          <w:rFonts w:eastAsia="Calibri" w:cs="Times New Roman"/>
          <w:szCs w:val="18"/>
        </w:rPr>
        <w:t>), the U.S. Consumer Product Safety Commission (Commission or CPSC) issues this final rule (the Final Rule) to revise the agency's regulation for Certificates of Compliance (certificates). The Final Rule aligns CPSC's current certificates rule with other CPSC rules on testing and certification, and implements, for importation of products and substances regulated by CPSC, electronic filing of certificates (</w:t>
      </w:r>
      <w:proofErr w:type="spellStart"/>
      <w:r w:rsidRPr="002F663C">
        <w:rPr>
          <w:rFonts w:eastAsia="Calibri" w:cs="Times New Roman"/>
          <w:szCs w:val="18"/>
        </w:rPr>
        <w:t>eFiling</w:t>
      </w:r>
      <w:proofErr w:type="spellEnd"/>
      <w:r w:rsidRPr="002F663C">
        <w:rPr>
          <w:rFonts w:eastAsia="Calibri" w:cs="Times New Roman"/>
          <w:szCs w:val="18"/>
        </w:rPr>
        <w:t xml:space="preserve">) with </w:t>
      </w:r>
      <w:proofErr w:type="spellStart"/>
      <w:r w:rsidRPr="002F663C">
        <w:rPr>
          <w:rFonts w:eastAsia="Calibri" w:cs="Times New Roman"/>
          <w:szCs w:val="18"/>
        </w:rPr>
        <w:t>CBP</w:t>
      </w:r>
      <w:proofErr w:type="spellEnd"/>
      <w:r w:rsidRPr="002F663C">
        <w:rPr>
          <w:rFonts w:eastAsia="Calibri" w:cs="Times New Roman"/>
          <w:szCs w:val="18"/>
        </w:rPr>
        <w:t>.</w:t>
      </w:r>
    </w:p>
    <w:p w14:paraId="6BDF506C" w14:textId="77777777" w:rsidR="004D4244" w:rsidRPr="002F663C" w:rsidRDefault="0006677B" w:rsidP="00B16ACF">
      <w:pPr>
        <w:spacing w:before="120" w:after="120"/>
        <w:rPr>
          <w:rFonts w:eastAsia="Calibri" w:cs="Times New Roman"/>
          <w:szCs w:val="18"/>
        </w:rPr>
      </w:pPr>
      <w:r w:rsidRPr="002F663C">
        <w:rPr>
          <w:rFonts w:eastAsia="Calibri" w:cs="Times New Roman"/>
          <w:szCs w:val="18"/>
        </w:rPr>
        <w:t xml:space="preserve">For all CPSC regulated consumer products and substances subject to the Final Rule and required to be certified, except for products and substances imported into a foreign trade zone (FTZ) and subsequently entered for consumption or warehousing, the Final Rule is effective on 8 July 2026. </w:t>
      </w:r>
      <w:r w:rsidRPr="002F663C">
        <w:rPr>
          <w:rFonts w:eastAsia="Calibri" w:cs="Times New Roman"/>
          <w:szCs w:val="18"/>
        </w:rPr>
        <w:lastRenderedPageBreak/>
        <w:t>For CPSC regulated products and substances entered from an FTZ for consumption or warehousing, the Final Rule is effective on 8 January 2027.</w:t>
      </w:r>
    </w:p>
    <w:p w14:paraId="711D2642" w14:textId="77777777" w:rsidR="004D4244" w:rsidRPr="002F663C" w:rsidRDefault="0006677B" w:rsidP="00B16ACF">
      <w:pPr>
        <w:spacing w:before="120" w:after="120"/>
        <w:rPr>
          <w:rFonts w:eastAsia="Calibri" w:cs="Times New Roman"/>
          <w:szCs w:val="18"/>
        </w:rPr>
      </w:pPr>
      <w:r w:rsidRPr="002F663C">
        <w:rPr>
          <w:rFonts w:eastAsia="Calibri" w:cs="Times New Roman"/>
          <w:szCs w:val="18"/>
        </w:rPr>
        <w:t xml:space="preserve">90 Federal Register (FR) 1800, 8 January 2025 </w:t>
      </w:r>
      <w:hyperlink r:id="rId10" w:history="1">
        <w:r w:rsidRPr="002F663C">
          <w:rPr>
            <w:rFonts w:eastAsia="Calibri" w:cs="Times New Roman"/>
            <w:color w:val="0000FF"/>
            <w:szCs w:val="18"/>
            <w:u w:val="single"/>
          </w:rPr>
          <w:t>Title 16 Code of Federal Regulations (CFR) Part 1110</w:t>
        </w:r>
      </w:hyperlink>
      <w:r w:rsidRPr="002F663C">
        <w:rPr>
          <w:rFonts w:eastAsia="Calibri" w:cs="Times New Roman"/>
          <w:szCs w:val="18"/>
        </w:rPr>
        <w:t>:</w:t>
      </w:r>
    </w:p>
    <w:p w14:paraId="0651A8E4" w14:textId="77777777" w:rsidR="004D4244" w:rsidRPr="002F663C" w:rsidRDefault="00B15557" w:rsidP="00B16ACF">
      <w:pPr>
        <w:spacing w:before="120" w:after="120"/>
        <w:rPr>
          <w:rFonts w:eastAsia="Calibri" w:cs="Times New Roman"/>
          <w:szCs w:val="18"/>
        </w:rPr>
      </w:pPr>
      <w:hyperlink r:id="rId11" w:history="1">
        <w:r w:rsidR="0006677B" w:rsidRPr="002F663C">
          <w:rPr>
            <w:rFonts w:eastAsia="Calibri" w:cs="Times New Roman"/>
            <w:color w:val="0000FF"/>
            <w:szCs w:val="18"/>
            <w:u w:val="single"/>
          </w:rPr>
          <w:t>https://www.govinfo.gov/content/pkg/FR-2025-01-08/html/2024-30826.htm</w:t>
        </w:r>
      </w:hyperlink>
    </w:p>
    <w:p w14:paraId="05C8F07F" w14:textId="77777777" w:rsidR="004D4244" w:rsidRPr="002F663C" w:rsidRDefault="00B15557" w:rsidP="00B16ACF">
      <w:pPr>
        <w:spacing w:before="120" w:after="120"/>
        <w:rPr>
          <w:rFonts w:eastAsia="Calibri" w:cs="Times New Roman"/>
          <w:szCs w:val="18"/>
        </w:rPr>
      </w:pPr>
      <w:hyperlink r:id="rId12" w:history="1">
        <w:r w:rsidR="0006677B" w:rsidRPr="002F663C">
          <w:rPr>
            <w:rFonts w:eastAsia="Calibri" w:cs="Times New Roman"/>
            <w:color w:val="0000FF"/>
            <w:szCs w:val="18"/>
            <w:u w:val="single"/>
          </w:rPr>
          <w:t>https://www.govinfo.gov/content/pkg/FR-2025-01-08/pdf/2024-30826.pdf</w:t>
        </w:r>
      </w:hyperlink>
    </w:p>
    <w:p w14:paraId="08BEFE6C" w14:textId="77777777" w:rsidR="004D4244" w:rsidRPr="002F663C" w:rsidRDefault="0006677B" w:rsidP="00B16ACF">
      <w:pPr>
        <w:spacing w:before="120" w:after="120"/>
        <w:rPr>
          <w:rFonts w:eastAsia="Calibri" w:cs="Times New Roman"/>
          <w:szCs w:val="18"/>
        </w:rPr>
      </w:pPr>
      <w:r w:rsidRPr="002F663C">
        <w:rPr>
          <w:rFonts w:eastAsia="Calibri" w:cs="Times New Roman"/>
          <w:szCs w:val="18"/>
        </w:rPr>
        <w:t xml:space="preserve">This final rule and previous actions notified under the symbol </w:t>
      </w:r>
      <w:hyperlink r:id="rId13" w:history="1">
        <w:r w:rsidRPr="002F663C">
          <w:rPr>
            <w:rFonts w:eastAsia="Calibri" w:cs="Times New Roman"/>
            <w:color w:val="0000FF"/>
            <w:szCs w:val="18"/>
            <w:u w:val="single"/>
          </w:rPr>
          <w:t>G/TBT/N/USA/820</w:t>
        </w:r>
      </w:hyperlink>
      <w:r w:rsidRPr="002F663C">
        <w:rPr>
          <w:rFonts w:eastAsia="Calibri" w:cs="Times New Roman"/>
          <w:szCs w:val="18"/>
        </w:rPr>
        <w:t xml:space="preserve"> are identified by Docket Number CPSC-2013-0017. The Docket Folder is available on Regulations.gov at </w:t>
      </w:r>
      <w:hyperlink r:id="rId14" w:history="1">
        <w:r w:rsidRPr="002F663C">
          <w:rPr>
            <w:rFonts w:eastAsia="Calibri" w:cs="Times New Roman"/>
            <w:color w:val="0000FF"/>
            <w:szCs w:val="18"/>
            <w:u w:val="single"/>
          </w:rPr>
          <w:t>https://www.regulations.gov/docket/CPSC-2013-0017/document</w:t>
        </w:r>
      </w:hyperlink>
      <w:r w:rsidRPr="002F663C">
        <w:rPr>
          <w:rFonts w:eastAsia="Calibri" w:cs="Times New Roman"/>
          <w:szCs w:val="18"/>
        </w:rPr>
        <w:t xml:space="preserve"> and provides access to primary and supporting documents as well as comments received. Documents are also accessible from </w:t>
      </w:r>
      <w:hyperlink r:id="rId15"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14:paraId="22333740" w14:textId="77777777" w:rsidR="006C5A96" w:rsidRDefault="0006677B" w:rsidP="006C5A96">
      <w:pPr>
        <w:jc w:val="center"/>
        <w:rPr>
          <w:b/>
        </w:rPr>
      </w:pPr>
      <w:r w:rsidRPr="003971FF">
        <w:rPr>
          <w:b/>
        </w:rPr>
        <w:t>__________</w:t>
      </w:r>
    </w:p>
    <w:p w14:paraId="21DB46B4" w14:textId="77777777" w:rsidR="004D4D19" w:rsidRDefault="004D4D19" w:rsidP="007F38C2">
      <w:pPr>
        <w:jc w:val="center"/>
        <w:rPr>
          <w:b/>
        </w:rPr>
      </w:pPr>
    </w:p>
    <w:p w14:paraId="7434208F" w14:textId="77777777" w:rsidR="00A1565D" w:rsidRDefault="00A1565D" w:rsidP="003971FF">
      <w:pPr>
        <w:jc w:val="center"/>
        <w:rPr>
          <w:b/>
        </w:rPr>
      </w:pPr>
    </w:p>
    <w:sectPr w:rsidR="00A1565D" w:rsidSect="006C5A96">
      <w:headerReference w:type="even" r:id="rId16"/>
      <w:headerReference w:type="default" r:id="rId17"/>
      <w:footerReference w:type="even" r:id="rId18"/>
      <w:footerReference w:type="default" r:id="rId19"/>
      <w:headerReference w:type="first" r:id="rId20"/>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EC267" w14:textId="77777777" w:rsidR="0006677B" w:rsidRDefault="0006677B">
      <w:r>
        <w:separator/>
      </w:r>
    </w:p>
  </w:endnote>
  <w:endnote w:type="continuationSeparator" w:id="0">
    <w:p w14:paraId="6466B2FC" w14:textId="77777777" w:rsidR="0006677B" w:rsidRDefault="00066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EB35D" w14:textId="77777777" w:rsidR="00544326" w:rsidRPr="00DD3DD7" w:rsidRDefault="0006677B"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82F32" w14:textId="77777777" w:rsidR="00544326" w:rsidRPr="00DD3DD7" w:rsidRDefault="0006677B" w:rsidP="00DD3DD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CFB05" w14:textId="77777777" w:rsidR="004D3A6A" w:rsidRDefault="0006677B" w:rsidP="00ED54E0">
      <w:r>
        <w:separator/>
      </w:r>
    </w:p>
  </w:footnote>
  <w:footnote w:type="continuationSeparator" w:id="0">
    <w:p w14:paraId="64BA53C3" w14:textId="77777777" w:rsidR="004D3A6A" w:rsidRDefault="0006677B" w:rsidP="00ED54E0">
      <w:r>
        <w:continuationSeparator/>
      </w:r>
    </w:p>
  </w:footnote>
  <w:footnote w:id="1">
    <w:p w14:paraId="74104792" w14:textId="77777777" w:rsidR="007F6EA2" w:rsidRDefault="0006677B">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B41F3" w14:textId="77777777" w:rsidR="00DD3DD7" w:rsidRDefault="0006677B"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632E0C7F" w14:textId="77777777" w:rsidR="004D4D19" w:rsidRPr="00DD3DD7" w:rsidRDefault="004D4D19" w:rsidP="00DD3DD7">
    <w:pPr>
      <w:pStyle w:val="Header"/>
      <w:pBdr>
        <w:bottom w:val="single" w:sz="4" w:space="1" w:color="auto"/>
      </w:pBdr>
      <w:tabs>
        <w:tab w:val="clear" w:pos="4513"/>
        <w:tab w:val="clear" w:pos="9027"/>
      </w:tabs>
      <w:jc w:val="center"/>
    </w:pPr>
  </w:p>
  <w:p w14:paraId="78A262D6" w14:textId="77777777" w:rsidR="00DD3DD7" w:rsidRPr="00DD3DD7" w:rsidRDefault="0006677B"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08B6B1DE"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1A4FD" w14:textId="77777777" w:rsidR="00DD3DD7" w:rsidRPr="009D493A" w:rsidRDefault="0006677B" w:rsidP="00DD3DD7">
    <w:pPr>
      <w:pStyle w:val="Header"/>
      <w:pBdr>
        <w:bottom w:val="single" w:sz="4" w:space="1" w:color="auto"/>
      </w:pBdr>
      <w:tabs>
        <w:tab w:val="clear" w:pos="4513"/>
        <w:tab w:val="clear" w:pos="9027"/>
      </w:tabs>
      <w:jc w:val="center"/>
      <w:rPr>
        <w:lang w:val="es-ES"/>
      </w:rPr>
    </w:pPr>
    <w:bookmarkStart w:id="3" w:name="spsSymbolHeader"/>
    <w:r w:rsidRPr="009D493A">
      <w:rPr>
        <w:lang w:val="es-ES"/>
      </w:rPr>
      <w:t>G/TBT/N/USA/820/Add.2</w:t>
    </w:r>
    <w:bookmarkEnd w:id="3"/>
  </w:p>
  <w:p w14:paraId="29A33B21" w14:textId="77777777" w:rsidR="00DD3DD7" w:rsidRPr="009D493A" w:rsidRDefault="00DD3DD7" w:rsidP="00DD3DD7">
    <w:pPr>
      <w:pStyle w:val="Header"/>
      <w:pBdr>
        <w:bottom w:val="single" w:sz="4" w:space="1" w:color="auto"/>
      </w:pBdr>
      <w:tabs>
        <w:tab w:val="clear" w:pos="4513"/>
        <w:tab w:val="clear" w:pos="9027"/>
      </w:tabs>
      <w:jc w:val="center"/>
      <w:rPr>
        <w:lang w:val="es-ES"/>
      </w:rPr>
    </w:pPr>
  </w:p>
  <w:p w14:paraId="762023D2" w14:textId="77777777" w:rsidR="00DD3DD7" w:rsidRPr="00DD3DD7" w:rsidRDefault="0006677B"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4A0B3064"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14BA4" w14:paraId="235E652A" w14:textId="77777777" w:rsidTr="00544326">
      <w:trPr>
        <w:trHeight w:val="240"/>
        <w:jc w:val="center"/>
      </w:trPr>
      <w:tc>
        <w:tcPr>
          <w:tcW w:w="3794" w:type="dxa"/>
          <w:shd w:val="clear" w:color="auto" w:fill="FFFFFF"/>
          <w:tcMar>
            <w:left w:w="108" w:type="dxa"/>
            <w:right w:w="108" w:type="dxa"/>
          </w:tcMar>
          <w:vAlign w:val="center"/>
        </w:tcPr>
        <w:p w14:paraId="1F565050"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4D53CFF9" w14:textId="77777777" w:rsidR="00ED54E0" w:rsidRPr="00182B84" w:rsidRDefault="0006677B" w:rsidP="00425DC5">
          <w:pPr>
            <w:jc w:val="right"/>
            <w:rPr>
              <w:b/>
              <w:color w:val="FF0000"/>
              <w:szCs w:val="16"/>
            </w:rPr>
          </w:pPr>
          <w:r>
            <w:rPr>
              <w:b/>
              <w:color w:val="FF0000"/>
              <w:szCs w:val="16"/>
            </w:rPr>
            <w:t xml:space="preserve"> </w:t>
          </w:r>
        </w:p>
      </w:tc>
    </w:tr>
    <w:tr w:rsidR="00F14BA4" w14:paraId="0FD95387" w14:textId="77777777" w:rsidTr="00544326">
      <w:trPr>
        <w:trHeight w:val="213"/>
        <w:jc w:val="center"/>
      </w:trPr>
      <w:tc>
        <w:tcPr>
          <w:tcW w:w="3794" w:type="dxa"/>
          <w:vMerge w:val="restart"/>
          <w:shd w:val="clear" w:color="auto" w:fill="FFFFFF"/>
          <w:tcMar>
            <w:left w:w="0" w:type="dxa"/>
            <w:right w:w="0" w:type="dxa"/>
          </w:tcMar>
        </w:tcPr>
        <w:p w14:paraId="775BD0B3" w14:textId="77777777" w:rsidR="00ED54E0" w:rsidRPr="00182B84" w:rsidRDefault="0006677B" w:rsidP="00425DC5">
          <w:pPr>
            <w:jc w:val="left"/>
          </w:pPr>
          <w:r w:rsidRPr="00182B84">
            <w:rPr>
              <w:noProof/>
              <w:lang w:val="en-US"/>
            </w:rPr>
            <w:drawing>
              <wp:inline distT="0" distB="0" distL="0" distR="0" wp14:anchorId="06B1587C" wp14:editId="5C9C525B">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75646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8625811" w14:textId="77777777" w:rsidR="00ED54E0" w:rsidRPr="00182B84" w:rsidRDefault="00ED54E0" w:rsidP="00425DC5">
          <w:pPr>
            <w:jc w:val="right"/>
            <w:rPr>
              <w:b/>
              <w:szCs w:val="16"/>
            </w:rPr>
          </w:pPr>
        </w:p>
      </w:tc>
    </w:tr>
    <w:tr w:rsidR="00F14BA4" w:rsidRPr="00B15557" w14:paraId="0827E44F" w14:textId="77777777" w:rsidTr="00544326">
      <w:trPr>
        <w:trHeight w:val="868"/>
        <w:jc w:val="center"/>
      </w:trPr>
      <w:tc>
        <w:tcPr>
          <w:tcW w:w="3794" w:type="dxa"/>
          <w:vMerge/>
          <w:shd w:val="clear" w:color="auto" w:fill="FFFFFF"/>
          <w:tcMar>
            <w:left w:w="108" w:type="dxa"/>
            <w:right w:w="108" w:type="dxa"/>
          </w:tcMar>
        </w:tcPr>
        <w:p w14:paraId="1F66233C"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2C626953" w14:textId="77777777" w:rsidR="00DD3DD7" w:rsidRPr="009D493A" w:rsidRDefault="0006677B" w:rsidP="00DD3DD7">
          <w:pPr>
            <w:jc w:val="right"/>
            <w:rPr>
              <w:rFonts w:eastAsia="Calibri" w:cs="Times New Roman"/>
              <w:b/>
              <w:szCs w:val="16"/>
              <w:lang w:val="es-ES"/>
            </w:rPr>
          </w:pPr>
          <w:bookmarkStart w:id="4" w:name="bmkSymbols"/>
          <w:r w:rsidRPr="009D493A">
            <w:rPr>
              <w:rFonts w:eastAsia="Calibri" w:cs="Times New Roman"/>
              <w:b/>
              <w:szCs w:val="16"/>
              <w:lang w:val="es-ES"/>
            </w:rPr>
            <w:t>G/TBT/N/USA/820/Add.2</w:t>
          </w:r>
          <w:bookmarkEnd w:id="4"/>
        </w:p>
        <w:p w14:paraId="566F554A" w14:textId="77777777" w:rsidR="00C14444" w:rsidRPr="009D493A" w:rsidRDefault="00C14444" w:rsidP="00C14444">
          <w:pPr>
            <w:jc w:val="center"/>
            <w:rPr>
              <w:szCs w:val="16"/>
              <w:lang w:val="es-ES"/>
            </w:rPr>
          </w:pPr>
        </w:p>
      </w:tc>
    </w:tr>
    <w:tr w:rsidR="00F14BA4" w:rsidRPr="009D493A" w14:paraId="54358E93" w14:textId="77777777" w:rsidTr="00544326">
      <w:trPr>
        <w:trHeight w:val="240"/>
        <w:jc w:val="center"/>
      </w:trPr>
      <w:tc>
        <w:tcPr>
          <w:tcW w:w="3794" w:type="dxa"/>
          <w:vMerge/>
          <w:shd w:val="clear" w:color="auto" w:fill="FFFFFF"/>
          <w:tcMar>
            <w:left w:w="108" w:type="dxa"/>
            <w:right w:w="108" w:type="dxa"/>
          </w:tcMar>
          <w:vAlign w:val="center"/>
        </w:tcPr>
        <w:p w14:paraId="7D6E57CD" w14:textId="77777777" w:rsidR="00ED54E0" w:rsidRPr="009D493A" w:rsidRDefault="00ED54E0" w:rsidP="00425DC5">
          <w:pPr>
            <w:rPr>
              <w:lang w:val="es-ES"/>
            </w:rPr>
          </w:pPr>
        </w:p>
      </w:tc>
      <w:tc>
        <w:tcPr>
          <w:tcW w:w="5448" w:type="dxa"/>
          <w:gridSpan w:val="2"/>
          <w:shd w:val="clear" w:color="auto" w:fill="FFFFFF"/>
          <w:tcMar>
            <w:left w:w="108" w:type="dxa"/>
            <w:right w:w="108" w:type="dxa"/>
          </w:tcMar>
          <w:vAlign w:val="center"/>
        </w:tcPr>
        <w:p w14:paraId="0D2B6104" w14:textId="3F9C9C02" w:rsidR="00ED54E0" w:rsidRPr="009D493A" w:rsidRDefault="009D493A" w:rsidP="00425DC5">
          <w:pPr>
            <w:jc w:val="right"/>
            <w:rPr>
              <w:szCs w:val="16"/>
              <w:lang w:val="es-ES"/>
            </w:rPr>
          </w:pPr>
          <w:bookmarkStart w:id="5" w:name="bmkDate"/>
          <w:bookmarkEnd w:id="5"/>
          <w:r>
            <w:rPr>
              <w:szCs w:val="16"/>
              <w:lang w:val="es-ES"/>
            </w:rPr>
            <w:t xml:space="preserve">9 </w:t>
          </w:r>
          <w:proofErr w:type="spellStart"/>
          <w:r>
            <w:rPr>
              <w:szCs w:val="16"/>
              <w:lang w:val="es-ES"/>
            </w:rPr>
            <w:t>January</w:t>
          </w:r>
          <w:proofErr w:type="spellEnd"/>
          <w:r>
            <w:rPr>
              <w:szCs w:val="16"/>
              <w:lang w:val="es-ES"/>
            </w:rPr>
            <w:t xml:space="preserve"> 2025</w:t>
          </w:r>
        </w:p>
      </w:tc>
    </w:tr>
    <w:tr w:rsidR="00F14BA4" w14:paraId="72A049D1"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5AB791E" w14:textId="4906CFC0" w:rsidR="00ED54E0" w:rsidRPr="00182B84" w:rsidRDefault="0006677B" w:rsidP="00425DC5">
          <w:pPr>
            <w:jc w:val="left"/>
            <w:rPr>
              <w:b/>
            </w:rPr>
          </w:pPr>
          <w:r w:rsidRPr="002F663C">
            <w:rPr>
              <w:rFonts w:eastAsia="Calibri" w:cs="Times New Roman"/>
              <w:color w:val="FF0000"/>
              <w:szCs w:val="16"/>
            </w:rPr>
            <w:t>(</w:t>
          </w:r>
          <w:bookmarkStart w:id="6" w:name="bmkSerial"/>
          <w:bookmarkEnd w:id="6"/>
          <w:r w:rsidR="009D493A">
            <w:rPr>
              <w:rFonts w:eastAsia="Calibri" w:cs="Times New Roman"/>
              <w:color w:val="FF0000"/>
              <w:szCs w:val="16"/>
            </w:rPr>
            <w:t>25-</w:t>
          </w:r>
          <w:r w:rsidR="00B15557">
            <w:rPr>
              <w:rFonts w:eastAsia="Calibri" w:cs="Times New Roman"/>
              <w:color w:val="FF0000"/>
              <w:szCs w:val="16"/>
            </w:rPr>
            <w:t>0237</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3E5233F6" w14:textId="77777777" w:rsidR="00ED54E0" w:rsidRPr="00182B84" w:rsidRDefault="0006677B"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F14BA4" w14:paraId="04CE49F0"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A3CD4E2" w14:textId="77777777" w:rsidR="00ED54E0" w:rsidRPr="00182B84" w:rsidRDefault="0006677B"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5ABFA29D" w14:textId="77777777" w:rsidR="00ED54E0" w:rsidRPr="00182B84" w:rsidRDefault="0006677B"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78F73B0D"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1288162">
      <w:start w:val="1"/>
      <w:numFmt w:val="decimal"/>
      <w:pStyle w:val="SummaryText"/>
      <w:lvlText w:val="%1."/>
      <w:lvlJc w:val="left"/>
      <w:pPr>
        <w:ind w:left="360" w:hanging="360"/>
      </w:pPr>
    </w:lvl>
    <w:lvl w:ilvl="1" w:tplc="FB14C7CA" w:tentative="1">
      <w:start w:val="1"/>
      <w:numFmt w:val="lowerLetter"/>
      <w:lvlText w:val="%2."/>
      <w:lvlJc w:val="left"/>
      <w:pPr>
        <w:ind w:left="1080" w:hanging="360"/>
      </w:pPr>
    </w:lvl>
    <w:lvl w:ilvl="2" w:tplc="10D4EBAA" w:tentative="1">
      <w:start w:val="1"/>
      <w:numFmt w:val="lowerRoman"/>
      <w:lvlText w:val="%3."/>
      <w:lvlJc w:val="right"/>
      <w:pPr>
        <w:ind w:left="1800" w:hanging="180"/>
      </w:pPr>
    </w:lvl>
    <w:lvl w:ilvl="3" w:tplc="734C85AE" w:tentative="1">
      <w:start w:val="1"/>
      <w:numFmt w:val="decimal"/>
      <w:lvlText w:val="%4."/>
      <w:lvlJc w:val="left"/>
      <w:pPr>
        <w:ind w:left="2520" w:hanging="360"/>
      </w:pPr>
    </w:lvl>
    <w:lvl w:ilvl="4" w:tplc="F16EB19C" w:tentative="1">
      <w:start w:val="1"/>
      <w:numFmt w:val="lowerLetter"/>
      <w:lvlText w:val="%5."/>
      <w:lvlJc w:val="left"/>
      <w:pPr>
        <w:ind w:left="3240" w:hanging="360"/>
      </w:pPr>
    </w:lvl>
    <w:lvl w:ilvl="5" w:tplc="4A5C1BFC" w:tentative="1">
      <w:start w:val="1"/>
      <w:numFmt w:val="lowerRoman"/>
      <w:lvlText w:val="%6."/>
      <w:lvlJc w:val="right"/>
      <w:pPr>
        <w:ind w:left="3960" w:hanging="180"/>
      </w:pPr>
    </w:lvl>
    <w:lvl w:ilvl="6" w:tplc="026EAA96" w:tentative="1">
      <w:start w:val="1"/>
      <w:numFmt w:val="decimal"/>
      <w:lvlText w:val="%7."/>
      <w:lvlJc w:val="left"/>
      <w:pPr>
        <w:ind w:left="4680" w:hanging="360"/>
      </w:pPr>
    </w:lvl>
    <w:lvl w:ilvl="7" w:tplc="BEEACA2E" w:tentative="1">
      <w:start w:val="1"/>
      <w:numFmt w:val="lowerLetter"/>
      <w:lvlText w:val="%8."/>
      <w:lvlJc w:val="left"/>
      <w:pPr>
        <w:ind w:left="5400" w:hanging="360"/>
      </w:pPr>
    </w:lvl>
    <w:lvl w:ilvl="8" w:tplc="F73A33EE" w:tentative="1">
      <w:start w:val="1"/>
      <w:numFmt w:val="lowerRoman"/>
      <w:lvlText w:val="%9."/>
      <w:lvlJc w:val="right"/>
      <w:pPr>
        <w:ind w:left="6120" w:hanging="180"/>
      </w:pPr>
    </w:lvl>
  </w:abstractNum>
  <w:num w:numId="1" w16cid:durableId="1414426807">
    <w:abstractNumId w:val="9"/>
  </w:num>
  <w:num w:numId="2" w16cid:durableId="570391615">
    <w:abstractNumId w:val="7"/>
  </w:num>
  <w:num w:numId="3" w16cid:durableId="578759522">
    <w:abstractNumId w:val="6"/>
  </w:num>
  <w:num w:numId="4" w16cid:durableId="41902118">
    <w:abstractNumId w:val="5"/>
  </w:num>
  <w:num w:numId="5" w16cid:durableId="1636714073">
    <w:abstractNumId w:val="4"/>
  </w:num>
  <w:num w:numId="6" w16cid:durableId="1012804325">
    <w:abstractNumId w:val="12"/>
  </w:num>
  <w:num w:numId="7" w16cid:durableId="47413714">
    <w:abstractNumId w:val="11"/>
  </w:num>
  <w:num w:numId="8" w16cid:durableId="1774470557">
    <w:abstractNumId w:val="10"/>
  </w:num>
  <w:num w:numId="9" w16cid:durableId="8010778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7894925">
    <w:abstractNumId w:val="13"/>
  </w:num>
  <w:num w:numId="11" w16cid:durableId="1628463684">
    <w:abstractNumId w:val="8"/>
  </w:num>
  <w:num w:numId="12" w16cid:durableId="478545130">
    <w:abstractNumId w:val="3"/>
  </w:num>
  <w:num w:numId="13" w16cid:durableId="301887704">
    <w:abstractNumId w:val="2"/>
  </w:num>
  <w:num w:numId="14" w16cid:durableId="702557268">
    <w:abstractNumId w:val="1"/>
  </w:num>
  <w:num w:numId="15" w16cid:durableId="968583707">
    <w:abstractNumId w:val="0"/>
  </w:num>
  <w:num w:numId="16" w16cid:durableId="168389313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6677B"/>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244"/>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D493A"/>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555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9504F"/>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4BA4"/>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5F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ping.wto.org/en/Search?domainIds=1&amp;documentSymbol=usa%2F820"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govinfo.gov/content/pkg/FR-2025-01-08/pdf/2024-30826.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info.gov/content/pkg/FR-2025-01-08/html/2024-30826.htm" TargetMode="External"/><Relationship Id="rId5" Type="http://schemas.openxmlformats.org/officeDocument/2006/relationships/settings" Target="settings.xml"/><Relationship Id="rId15" Type="http://schemas.openxmlformats.org/officeDocument/2006/relationships/hyperlink" Target="http://www.regulations.gov/" TargetMode="External"/><Relationship Id="rId10" Type="http://schemas.openxmlformats.org/officeDocument/2006/relationships/hyperlink" Target="https://www.ecfr.gov/current/title-16/chapter-II/subchapter-B/part-1110"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members.wto.org/crnattachments/2025/TBT/USA/final_measure/25_00439_00_e.pdf" TargetMode="External"/><Relationship Id="rId14" Type="http://schemas.openxmlformats.org/officeDocument/2006/relationships/hyperlink" Target="https://www.regulations.gov/docket/CPSC-2013-0017/document"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rmaz\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3DD94-87C3-4177-9946-C29355E61055}">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398</Words>
  <Characters>2445</Characters>
  <Application>Microsoft Office Word</Application>
  <DocSecurity>0</DocSecurity>
  <Lines>59</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2025-01-09T10:29:00Z</dcterms:created>
  <dcterms:modified xsi:type="dcterms:W3CDTF">2025-01-09T11:34:00Z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