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90648A" w14:textId="77777777" w:rsidR="002D78C9" w:rsidRDefault="006D435F" w:rsidP="00DD3DD7">
      <w:pPr>
        <w:pStyle w:val="Title"/>
      </w:pPr>
      <w:r w:rsidRPr="002F663C">
        <w:t>NOTIFICATION</w:t>
      </w:r>
    </w:p>
    <w:p w14:paraId="406DEBB3" w14:textId="77777777" w:rsidR="002F663C" w:rsidRPr="002F663C" w:rsidRDefault="006D435F" w:rsidP="00DD3DD7">
      <w:pPr>
        <w:pStyle w:val="Title3"/>
      </w:pPr>
      <w:r w:rsidRPr="002F663C">
        <w:t>Addendum</w:t>
      </w:r>
    </w:p>
    <w:p w14:paraId="53F7F9F5" w14:textId="77777777" w:rsidR="002F663C" w:rsidRDefault="006D435F" w:rsidP="001E2E4A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7 January 2025,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the </w:t>
      </w:r>
      <w:r w:rsidRPr="002F663C">
        <w:rPr>
          <w:rFonts w:eastAsia="Calibri" w:cs="Times New Roman"/>
          <w:u w:val="single"/>
        </w:rPr>
        <w:t>United States of America</w:t>
      </w:r>
      <w:r w:rsidRPr="002F663C">
        <w:rPr>
          <w:rFonts w:eastAsia="Calibri" w:cs="Times New Roman"/>
        </w:rPr>
        <w:t>.</w:t>
      </w:r>
    </w:p>
    <w:p w14:paraId="6B3D143A" w14:textId="77777777" w:rsidR="001E2E4A" w:rsidRPr="002F663C" w:rsidRDefault="001E2E4A" w:rsidP="001E2E4A">
      <w:pPr>
        <w:rPr>
          <w:rFonts w:eastAsia="Calibri" w:cs="Times New Roman"/>
        </w:rPr>
      </w:pPr>
    </w:p>
    <w:p w14:paraId="213DE850" w14:textId="77777777" w:rsidR="002F663C" w:rsidRPr="002F663C" w:rsidRDefault="006D435F" w:rsidP="002F663C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14:paraId="5F0606A0" w14:textId="77777777" w:rsidR="002F663C" w:rsidRDefault="002F663C" w:rsidP="002F663C">
      <w:pPr>
        <w:rPr>
          <w:rFonts w:eastAsia="Calibri" w:cs="Times New Roman"/>
        </w:rPr>
      </w:pPr>
    </w:p>
    <w:p w14:paraId="0538FF7F" w14:textId="77777777" w:rsidR="00C14444" w:rsidRPr="002F663C" w:rsidRDefault="00C14444" w:rsidP="002F663C">
      <w:pPr>
        <w:rPr>
          <w:rFonts w:eastAsia="Calibri" w:cs="Times New Roman"/>
        </w:rPr>
      </w:pPr>
    </w:p>
    <w:p w14:paraId="76AE56AB" w14:textId="77777777" w:rsidR="002F663C" w:rsidRPr="002F663C" w:rsidRDefault="006D435F" w:rsidP="002F663C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Lead Wheel Weights; Petition for Rulemaking Under the Toxic Substances Control Act (TSCA); Decision Not To Proceed With a Rulemaking</w:t>
      </w:r>
    </w:p>
    <w:p w14:paraId="193FCC6B" w14:textId="77777777" w:rsidR="002F663C" w:rsidRPr="002F663C" w:rsidRDefault="002F663C" w:rsidP="002F663C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8198"/>
      </w:tblGrid>
      <w:tr w:rsidR="00EE0C68" w14:paraId="5B4D872C" w14:textId="77777777" w:rsidTr="00E9471B"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14:paraId="3F91E6BC" w14:textId="77777777" w:rsidR="002F663C" w:rsidRPr="002F663C" w:rsidRDefault="006D435F" w:rsidP="00C14444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:rsidR="00EE0C68" w14:paraId="3CB34535" w14:textId="77777777" w:rsidTr="00E9471B">
        <w:tc>
          <w:tcPr>
            <w:tcW w:w="851" w:type="dxa"/>
            <w:shd w:val="clear" w:color="auto" w:fill="auto"/>
          </w:tcPr>
          <w:p w14:paraId="48478AC3" w14:textId="77777777" w:rsidR="002F663C" w:rsidRPr="00711F9C" w:rsidRDefault="006D435F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7BA32444" w14:textId="77777777" w:rsidR="002F663C" w:rsidRPr="002F663C" w:rsidRDefault="006D435F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:rsidR="00EE0C68" w14:paraId="3A327ED5" w14:textId="77777777" w:rsidTr="00E9471B">
        <w:tc>
          <w:tcPr>
            <w:tcW w:w="851" w:type="dxa"/>
            <w:shd w:val="clear" w:color="auto" w:fill="auto"/>
          </w:tcPr>
          <w:p w14:paraId="4472C983" w14:textId="77777777" w:rsidR="002F663C" w:rsidRPr="00711F9C" w:rsidRDefault="006D435F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02A97678" w14:textId="77777777" w:rsidR="002F663C" w:rsidRPr="002F663C" w:rsidRDefault="006D435F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adopted - date: </w:t>
            </w:r>
          </w:p>
        </w:tc>
      </w:tr>
      <w:tr w:rsidR="00EE0C68" w14:paraId="2604FEBA" w14:textId="77777777" w:rsidTr="00E9471B">
        <w:tc>
          <w:tcPr>
            <w:tcW w:w="851" w:type="dxa"/>
            <w:shd w:val="clear" w:color="auto" w:fill="auto"/>
          </w:tcPr>
          <w:p w14:paraId="3E3895C9" w14:textId="77777777" w:rsidR="002F663C" w:rsidRPr="00711F9C" w:rsidRDefault="006D435F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1BD719C9" w14:textId="77777777" w:rsidR="002F663C" w:rsidRPr="002F663C" w:rsidRDefault="006D435F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</w:p>
        </w:tc>
      </w:tr>
      <w:tr w:rsidR="00EE0C68" w14:paraId="293717F1" w14:textId="77777777" w:rsidTr="00E9471B">
        <w:tc>
          <w:tcPr>
            <w:tcW w:w="851" w:type="dxa"/>
            <w:shd w:val="clear" w:color="auto" w:fill="auto"/>
          </w:tcPr>
          <w:p w14:paraId="28ACDCB8" w14:textId="77777777" w:rsidR="002F663C" w:rsidRPr="00711F9C" w:rsidRDefault="006D435F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0A9C4CB3" w14:textId="77777777" w:rsidR="002F663C" w:rsidRPr="002F663C" w:rsidRDefault="006D435F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</w:p>
        </w:tc>
      </w:tr>
      <w:tr w:rsidR="00EE0C68" w14:paraId="62808387" w14:textId="77777777" w:rsidTr="00E9471B">
        <w:tc>
          <w:tcPr>
            <w:tcW w:w="851" w:type="dxa"/>
            <w:shd w:val="clear" w:color="auto" w:fill="auto"/>
          </w:tcPr>
          <w:p w14:paraId="419E32C5" w14:textId="77777777" w:rsidR="002F663C" w:rsidRPr="00711F9C" w:rsidRDefault="006D435F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6D0E8E93" w14:textId="77777777" w:rsidR="002F663C" w:rsidRPr="002F663C" w:rsidRDefault="006D435F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1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</w:tc>
      </w:tr>
      <w:tr w:rsidR="00EE0C68" w14:paraId="544BA2C6" w14:textId="77777777" w:rsidTr="00E9471B">
        <w:tc>
          <w:tcPr>
            <w:tcW w:w="851" w:type="dxa"/>
            <w:shd w:val="clear" w:color="auto" w:fill="auto"/>
          </w:tcPr>
          <w:p w14:paraId="7742C20F" w14:textId="77777777" w:rsidR="002F663C" w:rsidRPr="00711F9C" w:rsidRDefault="006D435F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571BA87E" w14:textId="77777777" w:rsidR="002F663C" w:rsidRPr="002F663C" w:rsidRDefault="006D435F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14:paraId="5B1BCB1B" w14:textId="77777777" w:rsidR="002F663C" w:rsidRPr="002F663C" w:rsidRDefault="006D435F" w:rsidP="00EB7B40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:rsidR="00EE0C68" w14:paraId="335F7BFF" w14:textId="77777777" w:rsidTr="00E9471B">
        <w:tc>
          <w:tcPr>
            <w:tcW w:w="851" w:type="dxa"/>
            <w:shd w:val="clear" w:color="auto" w:fill="auto"/>
          </w:tcPr>
          <w:p w14:paraId="74B06935" w14:textId="77777777" w:rsidR="002F663C" w:rsidRPr="00711F9C" w:rsidRDefault="006D435F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2EC109F2" w14:textId="77777777" w:rsidR="002F663C" w:rsidRPr="002F663C" w:rsidRDefault="006D435F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14:paraId="3EA74DC6" w14:textId="77777777" w:rsidR="002F663C" w:rsidRPr="002F663C" w:rsidRDefault="006D435F" w:rsidP="00C14444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:rsidR="00EE0C68" w14:paraId="306C05F2" w14:textId="77777777" w:rsidTr="00E9471B">
        <w:tc>
          <w:tcPr>
            <w:tcW w:w="851" w:type="dxa"/>
            <w:shd w:val="clear" w:color="auto" w:fill="auto"/>
          </w:tcPr>
          <w:p w14:paraId="7124C205" w14:textId="77777777" w:rsidR="002F663C" w:rsidRPr="00711F9C" w:rsidRDefault="006D435F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2A343899" w14:textId="77777777" w:rsidR="002F663C" w:rsidRPr="002F663C" w:rsidRDefault="006D435F" w:rsidP="00D95F69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begin"/>
            </w:r>
            <w:r w:rsidR="00370A55" w:rsidRP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="00370A55" w:rsidRPr="00370A55">
              <w:rPr>
                <w:rFonts w:eastAsia="Calibri" w:cs="Times New Roman"/>
                <w:vertAlign w:val="superscript"/>
              </w:rPr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separate"/>
            </w:r>
            <w:r w:rsidR="00370A55" w:rsidRPr="00370A55">
              <w:rPr>
                <w:rFonts w:eastAsia="Calibri" w:cs="Times New Roman"/>
                <w:vertAlign w:val="superscript"/>
              </w:rPr>
              <w:t>1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:rsidR="00EE0C68" w14:paraId="381F7FCD" w14:textId="77777777" w:rsidTr="00E9471B"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</w:tcPr>
          <w:p w14:paraId="3B2CEFE1" w14:textId="77777777" w:rsidR="002F663C" w:rsidRPr="00711F9C" w:rsidRDefault="006D435F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tcBorders>
              <w:bottom w:val="double" w:sz="4" w:space="0" w:color="auto"/>
            </w:tcBorders>
            <w:shd w:val="clear" w:color="auto" w:fill="auto"/>
          </w:tcPr>
          <w:p w14:paraId="45FB51D8" w14:textId="77777777" w:rsidR="002F663C" w:rsidRPr="002F663C" w:rsidRDefault="006D435F" w:rsidP="00EB7B40">
            <w:pPr>
              <w:spacing w:before="6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  <w:p w14:paraId="557FB3C5" w14:textId="77777777" w:rsidR="00467A46" w:rsidRDefault="006D435F" w:rsidP="00EB7B40">
            <w:pPr>
              <w:spacing w:before="12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Petition; reasons for Agency response</w:t>
            </w:r>
          </w:p>
          <w:p w14:paraId="1F20606A" w14:textId="77777777" w:rsidR="00467A46" w:rsidRDefault="005105D7" w:rsidP="00EB7B40">
            <w:pPr>
              <w:spacing w:before="120" w:after="120"/>
              <w:rPr>
                <w:rFonts w:eastAsia="Calibri" w:cs="Times New Roman"/>
              </w:rPr>
            </w:pPr>
            <w:hyperlink r:id="rId9" w:tgtFrame="_blank" w:history="1">
              <w:r w:rsidR="006D435F">
                <w:rPr>
                  <w:rFonts w:eastAsia="Calibri" w:cs="Times New Roman"/>
                  <w:color w:val="0000FF"/>
                  <w:u w:val="single"/>
                </w:rPr>
                <w:t>https://members.wto.org/crnattachments/2025/TBT/USA/25_00246_00_e.pdf</w:t>
              </w:r>
            </w:hyperlink>
          </w:p>
        </w:tc>
      </w:tr>
      <w:bookmarkEnd w:id="0"/>
    </w:tbl>
    <w:p w14:paraId="2B76A547" w14:textId="77777777" w:rsidR="002F663C" w:rsidRPr="002F663C" w:rsidRDefault="002F663C" w:rsidP="002F663C">
      <w:pPr>
        <w:jc w:val="left"/>
        <w:rPr>
          <w:rFonts w:eastAsia="Calibri" w:cs="Times New Roman"/>
          <w:highlight w:val="yellow"/>
        </w:rPr>
      </w:pPr>
    </w:p>
    <w:p w14:paraId="01AF6B6A" w14:textId="77777777" w:rsidR="003971FF" w:rsidRPr="007F6EA2" w:rsidRDefault="006D435F" w:rsidP="00B16ACF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The Environmental Protection Agency (EPA or Agency) has decided not to proceed with the development of a regulation addressing the manufacture, processing, or distribution in commerce of lead for wheel-balancing weights ("lead wheel weights'') under the Toxic Substances Control Act (</w:t>
      </w:r>
      <w:hyperlink r:id="rId10" w:history="1">
        <w:r w:rsidRPr="002F663C">
          <w:rPr>
            <w:rFonts w:eastAsia="Calibri" w:cs="Times New Roman"/>
            <w:color w:val="0000FF"/>
            <w:szCs w:val="18"/>
            <w:u w:val="single"/>
          </w:rPr>
          <w:t>TSCA</w:t>
        </w:r>
      </w:hyperlink>
      <w:r w:rsidRPr="002F663C">
        <w:rPr>
          <w:rFonts w:eastAsia="Calibri" w:cs="Times New Roman"/>
          <w:szCs w:val="18"/>
        </w:rPr>
        <w:t xml:space="preserve">). This action relates to a citizen petition filed with the Agency in 2009 ("2009 petition''). The 2009 petition, which EPA granted, asked EPA to initiate a rulemaking proceeding to regulate the manufacturing, processing, or distribution in commerce of lead wheel weights. In 2023, the same parties filed a petition for a writ of mandamus ("mandamus petition'') that sought to compel EPA to initiate the rulemaking proceeding requested in the 2009 petition. After reviewing the information submitted in response to an </w:t>
      </w:r>
      <w:hyperlink r:id="rId11" w:history="1">
        <w:r w:rsidRPr="002F663C">
          <w:rPr>
            <w:rFonts w:eastAsia="Calibri" w:cs="Times New Roman"/>
            <w:color w:val="0000FF"/>
            <w:szCs w:val="18"/>
            <w:u w:val="single"/>
          </w:rPr>
          <w:t>advance notice of proposed rulemaking (ANPRM) issued in April 2024</w:t>
        </w:r>
      </w:hyperlink>
      <w:r w:rsidRPr="002F663C">
        <w:rPr>
          <w:rFonts w:eastAsia="Calibri" w:cs="Times New Roman"/>
          <w:szCs w:val="18"/>
        </w:rPr>
        <w:t xml:space="preserve"> (notified as </w:t>
      </w:r>
      <w:hyperlink r:id="rId12" w:history="1">
        <w:r w:rsidRPr="002F663C">
          <w:rPr>
            <w:rFonts w:eastAsia="Calibri" w:cs="Times New Roman"/>
            <w:color w:val="0000FF"/>
            <w:szCs w:val="18"/>
            <w:u w:val="single"/>
          </w:rPr>
          <w:t>G/TBT/N/USA/2110</w:t>
        </w:r>
      </w:hyperlink>
      <w:r w:rsidRPr="002F663C">
        <w:rPr>
          <w:rFonts w:eastAsia="Calibri" w:cs="Times New Roman"/>
          <w:szCs w:val="18"/>
        </w:rPr>
        <w:t xml:space="preserve">) and EPA's technical analysis thereof, EPA has decided not to proceed with the development of a proposed rule. Addressing potential remaining exposures from lead continues to be a high priority for EPA, as reflected in EPA's announcement that "Lead and </w:t>
      </w:r>
      <w:r w:rsidRPr="002F663C">
        <w:rPr>
          <w:rFonts w:eastAsia="Calibri" w:cs="Times New Roman"/>
          <w:szCs w:val="18"/>
        </w:rPr>
        <w:lastRenderedPageBreak/>
        <w:t>Lead Compounds'' is on its list of candidate chemical substances currently being considered for future prioritization actions under TSCA.</w:t>
      </w:r>
    </w:p>
    <w:p w14:paraId="41B87416" w14:textId="77777777" w:rsidR="0085017B" w:rsidRPr="002F663C" w:rsidRDefault="006D435F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This decision is effective 23 December 2024.</w:t>
      </w:r>
    </w:p>
    <w:p w14:paraId="5C4A3AC6" w14:textId="77777777" w:rsidR="0085017B" w:rsidRPr="002F663C" w:rsidRDefault="006D435F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89 Federal Register (FR) 104486, 23 December 2024; Title </w:t>
      </w:r>
      <w:hyperlink r:id="rId13" w:history="1">
        <w:r w:rsidRPr="002F663C">
          <w:rPr>
            <w:rFonts w:eastAsia="Calibri" w:cs="Times New Roman"/>
            <w:color w:val="0000FF"/>
            <w:szCs w:val="18"/>
            <w:u w:val="single"/>
          </w:rPr>
          <w:t>40 Code of Federal Regulations (CFR) Part 751</w:t>
        </w:r>
      </w:hyperlink>
      <w:r w:rsidRPr="002F663C">
        <w:rPr>
          <w:rFonts w:eastAsia="Calibri" w:cs="Times New Roman"/>
          <w:szCs w:val="18"/>
        </w:rPr>
        <w:t>:</w:t>
      </w:r>
    </w:p>
    <w:p w14:paraId="26BD930D" w14:textId="77777777" w:rsidR="0085017B" w:rsidRPr="002F663C" w:rsidRDefault="005105D7" w:rsidP="00B16ACF">
      <w:pPr>
        <w:spacing w:before="120" w:after="120"/>
        <w:rPr>
          <w:rFonts w:eastAsia="Calibri" w:cs="Times New Roman"/>
          <w:szCs w:val="18"/>
        </w:rPr>
      </w:pPr>
      <w:hyperlink r:id="rId14" w:history="1">
        <w:r w:rsidR="006D435F" w:rsidRPr="002F663C">
          <w:rPr>
            <w:rFonts w:eastAsia="Calibri" w:cs="Times New Roman"/>
            <w:color w:val="0000FF"/>
            <w:szCs w:val="18"/>
            <w:u w:val="single"/>
          </w:rPr>
          <w:t>https://www.govinfo.gov/content/pkg/FR-2024-12-23/html/2024-30401.htm</w:t>
        </w:r>
      </w:hyperlink>
    </w:p>
    <w:p w14:paraId="51BF1A63" w14:textId="77777777" w:rsidR="0085017B" w:rsidRPr="002F663C" w:rsidRDefault="005105D7" w:rsidP="00B16ACF">
      <w:pPr>
        <w:spacing w:before="120" w:after="120"/>
        <w:rPr>
          <w:rFonts w:eastAsia="Calibri" w:cs="Times New Roman"/>
          <w:szCs w:val="18"/>
        </w:rPr>
      </w:pPr>
      <w:hyperlink r:id="rId15" w:history="1">
        <w:r w:rsidR="006D435F" w:rsidRPr="002F663C">
          <w:rPr>
            <w:rFonts w:eastAsia="Calibri" w:cs="Times New Roman"/>
            <w:color w:val="0000FF"/>
            <w:szCs w:val="18"/>
            <w:u w:val="single"/>
          </w:rPr>
          <w:t>https://www.govinfo.gov/content/pkg/FR-2024-12-23/pdf/2024-30401.pdf</w:t>
        </w:r>
      </w:hyperlink>
    </w:p>
    <w:p w14:paraId="2B641870" w14:textId="77777777" w:rsidR="0085017B" w:rsidRPr="002F663C" w:rsidRDefault="006D435F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This action and the advance notice of proposed rulemaking notified as </w:t>
      </w:r>
      <w:hyperlink r:id="rId16" w:history="1">
        <w:r w:rsidRPr="002F663C">
          <w:rPr>
            <w:rFonts w:eastAsia="Calibri" w:cs="Times New Roman"/>
            <w:color w:val="0000FF"/>
            <w:szCs w:val="18"/>
            <w:u w:val="single"/>
          </w:rPr>
          <w:t>G/TBT/N/USA/2110</w:t>
        </w:r>
      </w:hyperlink>
      <w:r w:rsidRPr="002F663C">
        <w:rPr>
          <w:rFonts w:eastAsia="Calibri" w:cs="Times New Roman"/>
          <w:szCs w:val="18"/>
        </w:rPr>
        <w:t xml:space="preserve"> are identified by Docket Number EPA-HQ-OPPT-2024-0085. The Docket Folder is available from </w:t>
      </w:r>
      <w:hyperlink r:id="rId17" w:history="1">
        <w:r w:rsidRPr="002F663C">
          <w:rPr>
            <w:rFonts w:eastAsia="Calibri" w:cs="Times New Roman"/>
            <w:color w:val="0000FF"/>
            <w:szCs w:val="18"/>
            <w:u w:val="single"/>
          </w:rPr>
          <w:t>Regulations.gov</w:t>
        </w:r>
      </w:hyperlink>
      <w:r w:rsidRPr="002F663C">
        <w:rPr>
          <w:rFonts w:eastAsia="Calibri" w:cs="Times New Roman"/>
          <w:szCs w:val="18"/>
        </w:rPr>
        <w:t xml:space="preserve"> at </w:t>
      </w:r>
      <w:hyperlink r:id="rId18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https://www.regulations.gov/docket/EPA-HQ-OPPT-2024-0085/document</w:t>
        </w:r>
      </w:hyperlink>
      <w:r w:rsidRPr="002F663C">
        <w:rPr>
          <w:rFonts w:eastAsia="Calibri" w:cs="Times New Roman"/>
          <w:szCs w:val="18"/>
        </w:rPr>
        <w:t xml:space="preserve"> and provides access to primary and supporting documents as well as comments received. Documents are also accessible from </w:t>
      </w:r>
      <w:hyperlink r:id="rId19" w:history="1">
        <w:r w:rsidRPr="002F663C">
          <w:rPr>
            <w:rFonts w:eastAsia="Calibri" w:cs="Times New Roman"/>
            <w:color w:val="0000FF"/>
            <w:szCs w:val="18"/>
            <w:u w:val="single"/>
          </w:rPr>
          <w:t>Regulations.gov</w:t>
        </w:r>
      </w:hyperlink>
      <w:r w:rsidRPr="002F663C">
        <w:rPr>
          <w:rFonts w:eastAsia="Calibri" w:cs="Times New Roman"/>
          <w:szCs w:val="18"/>
        </w:rPr>
        <w:t xml:space="preserve"> by searching the Docket Number.</w:t>
      </w:r>
    </w:p>
    <w:p w14:paraId="3A0A5DAD" w14:textId="77777777" w:rsidR="006C5A96" w:rsidRDefault="006D435F" w:rsidP="006C5A96">
      <w:pPr>
        <w:jc w:val="center"/>
        <w:rPr>
          <w:b/>
        </w:rPr>
      </w:pPr>
      <w:r w:rsidRPr="003971FF">
        <w:rPr>
          <w:b/>
        </w:rPr>
        <w:t>__________</w:t>
      </w:r>
    </w:p>
    <w:p w14:paraId="3AB87949" w14:textId="77777777" w:rsidR="004D4D19" w:rsidRDefault="004D4D19" w:rsidP="007F38C2">
      <w:pPr>
        <w:jc w:val="center"/>
        <w:rPr>
          <w:b/>
        </w:rPr>
      </w:pPr>
    </w:p>
    <w:p w14:paraId="5211AB47" w14:textId="77777777" w:rsidR="00A1565D" w:rsidRDefault="00A1565D" w:rsidP="003971FF">
      <w:pPr>
        <w:jc w:val="center"/>
        <w:rPr>
          <w:b/>
        </w:rPr>
      </w:pPr>
    </w:p>
    <w:sectPr w:rsidR="00A1565D" w:rsidSect="006C5A96">
      <w:headerReference w:type="even" r:id="rId20"/>
      <w:headerReference w:type="default" r:id="rId21"/>
      <w:footerReference w:type="even" r:id="rId22"/>
      <w:footerReference w:type="default" r:id="rId23"/>
      <w:headerReference w:type="first" r:id="rId24"/>
      <w:footerReference w:type="first" r:id="rId25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1C4ED5" w14:textId="77777777" w:rsidR="006D435F" w:rsidRDefault="006D435F">
      <w:r>
        <w:separator/>
      </w:r>
    </w:p>
  </w:endnote>
  <w:endnote w:type="continuationSeparator" w:id="0">
    <w:p w14:paraId="2E65428B" w14:textId="77777777" w:rsidR="006D435F" w:rsidRDefault="006D43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7EFE84" w14:textId="77777777" w:rsidR="00544326" w:rsidRPr="00DD3DD7" w:rsidRDefault="006D435F" w:rsidP="00DD3DD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EE590C" w14:textId="77777777" w:rsidR="00544326" w:rsidRPr="00DD3DD7" w:rsidRDefault="006D435F" w:rsidP="00DD3DD7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586E5F" w14:textId="77777777" w:rsidR="006D435F" w:rsidRDefault="006D435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F7DD68" w14:textId="77777777" w:rsidR="004D3A6A" w:rsidRDefault="006D435F" w:rsidP="00ED54E0">
      <w:r>
        <w:separator/>
      </w:r>
    </w:p>
  </w:footnote>
  <w:footnote w:type="continuationSeparator" w:id="0">
    <w:p w14:paraId="0DEE15EB" w14:textId="77777777" w:rsidR="004D3A6A" w:rsidRDefault="006D435F" w:rsidP="00ED54E0">
      <w:r>
        <w:continuationSeparator/>
      </w:r>
    </w:p>
  </w:footnote>
  <w:footnote w:id="1">
    <w:p w14:paraId="29BE9DE7" w14:textId="77777777" w:rsidR="007F6EA2" w:rsidRDefault="006D435F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B65A73" w:rsidRPr="00B65A73">
        <w:t>This information can be provided by including a website address, a pdf attachment, or other information on where the text of the final</w:t>
      </w:r>
      <w:r w:rsidR="002B2435">
        <w:t>/modified</w:t>
      </w:r>
      <w:r w:rsidR="00B65A73" w:rsidRP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25543F" w14:textId="77777777" w:rsidR="00DD3DD7" w:rsidRDefault="006D435F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14:paraId="071DED27" w14:textId="77777777" w:rsidR="004D4D19" w:rsidRPr="00DD3DD7" w:rsidRDefault="004D4D19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221F92BD" w14:textId="77777777" w:rsidR="00DD3DD7" w:rsidRPr="00DD3DD7" w:rsidRDefault="006D435F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14:paraId="304D1E86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2C7A5D" w14:textId="77777777" w:rsidR="00DD3DD7" w:rsidRPr="00DD3DD7" w:rsidRDefault="006D435F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G/TBT/N/USA/2110/Add.1</w:t>
    </w:r>
    <w:bookmarkEnd w:id="3"/>
  </w:p>
  <w:p w14:paraId="665F0B36" w14:textId="77777777" w:rsidR="00DD3DD7" w:rsidRPr="00DD3DD7" w:rsidRDefault="00DD3DD7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673E171E" w14:textId="77777777" w:rsidR="00DD3DD7" w:rsidRPr="00DD3DD7" w:rsidRDefault="006D435F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14:paraId="5409C771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EE0C68" w14:paraId="6741C7BC" w14:textId="77777777" w:rsidTr="00544326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32574E12" w14:textId="77777777" w:rsidR="00ED54E0" w:rsidRPr="00182B84" w:rsidRDefault="00ED54E0" w:rsidP="00425DC5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5A5AC4EE" w14:textId="77777777" w:rsidR="00ED54E0" w:rsidRPr="00182B84" w:rsidRDefault="006D435F" w:rsidP="00425DC5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:rsidR="00EE0C68" w14:paraId="5D5186DF" w14:textId="77777777" w:rsidTr="00544326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61985900" w14:textId="77777777" w:rsidR="00ED54E0" w:rsidRPr="00182B84" w:rsidRDefault="006D435F" w:rsidP="00425DC5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 wp14:anchorId="4DFC35EE" wp14:editId="5FADCDD7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93646468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2C9B4FCF" w14:textId="77777777" w:rsidR="00ED54E0" w:rsidRPr="00182B84" w:rsidRDefault="00ED54E0" w:rsidP="00425DC5">
          <w:pPr>
            <w:jc w:val="right"/>
            <w:rPr>
              <w:b/>
              <w:szCs w:val="16"/>
            </w:rPr>
          </w:pPr>
        </w:p>
      </w:tc>
    </w:tr>
    <w:tr w:rsidR="00EE0C68" w14:paraId="7C5134E1" w14:textId="77777777" w:rsidTr="00544326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1BB00E94" w14:textId="77777777" w:rsidR="00ED54E0" w:rsidRPr="00182B84" w:rsidRDefault="00ED54E0" w:rsidP="00425DC5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4C2BF704" w14:textId="77777777" w:rsidR="00DD3DD7" w:rsidRPr="002F663C" w:rsidRDefault="006D435F" w:rsidP="00DD3DD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G/TBT/N/USA/2110/Add.1</w:t>
          </w:r>
          <w:bookmarkEnd w:id="4"/>
        </w:p>
        <w:p w14:paraId="4DB03795" w14:textId="77777777" w:rsidR="00C14444" w:rsidRPr="00C14444" w:rsidRDefault="00C14444" w:rsidP="00C14444">
          <w:pPr>
            <w:jc w:val="center"/>
            <w:rPr>
              <w:szCs w:val="16"/>
            </w:rPr>
          </w:pPr>
        </w:p>
      </w:tc>
    </w:tr>
    <w:tr w:rsidR="00EE0C68" w14:paraId="1C95788F" w14:textId="77777777" w:rsidTr="00544326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52668F34" w14:textId="77777777" w:rsidR="00ED54E0" w:rsidRPr="00182B84" w:rsidRDefault="00ED54E0" w:rsidP="00425DC5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43909448" w14:textId="7B3A748A" w:rsidR="00ED54E0" w:rsidRPr="00182B84" w:rsidRDefault="006D435F" w:rsidP="00425DC5">
          <w:pPr>
            <w:jc w:val="right"/>
            <w:rPr>
              <w:szCs w:val="16"/>
            </w:rPr>
          </w:pPr>
          <w:bookmarkStart w:id="5" w:name="bmkDate"/>
          <w:bookmarkEnd w:id="5"/>
          <w:r>
            <w:rPr>
              <w:szCs w:val="16"/>
            </w:rPr>
            <w:t>8 January 2025</w:t>
          </w:r>
        </w:p>
      </w:tc>
    </w:tr>
    <w:tr w:rsidR="00EE0C68" w14:paraId="2265B865" w14:textId="77777777" w:rsidTr="00544326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2D3EB6BB" w14:textId="0F71BA6A" w:rsidR="00ED54E0" w:rsidRPr="00182B84" w:rsidRDefault="006D435F" w:rsidP="00425DC5">
          <w:pPr>
            <w:jc w:val="left"/>
            <w:rPr>
              <w:b/>
            </w:rPr>
          </w:pPr>
          <w:r w:rsidRPr="002F663C">
            <w:rPr>
              <w:rFonts w:eastAsia="Calibri" w:cs="Times New Roman"/>
              <w:color w:val="FF0000"/>
              <w:szCs w:val="16"/>
            </w:rPr>
            <w:t>(</w:t>
          </w:r>
          <w:bookmarkStart w:id="6" w:name="bmkSerial"/>
          <w:bookmarkEnd w:id="6"/>
          <w:r>
            <w:rPr>
              <w:rFonts w:eastAsia="Calibri" w:cs="Times New Roman"/>
              <w:color w:val="FF0000"/>
              <w:szCs w:val="16"/>
            </w:rPr>
            <w:t>25-</w:t>
          </w:r>
          <w:r w:rsidR="005105D7">
            <w:rPr>
              <w:rFonts w:eastAsia="Calibri" w:cs="Times New Roman"/>
              <w:color w:val="FF0000"/>
              <w:szCs w:val="16"/>
            </w:rPr>
            <w:t>0125</w:t>
          </w:r>
          <w:r w:rsidRPr="002F663C">
            <w:rPr>
              <w:rFonts w:eastAsia="Calibri" w:cs="Times New Roman"/>
              <w:color w:val="FF0000"/>
              <w:szCs w:val="16"/>
            </w:rPr>
            <w:t>)</w:t>
          </w:r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59F4E0ED" w14:textId="77777777" w:rsidR="00ED54E0" w:rsidRPr="00182B84" w:rsidRDefault="006D435F" w:rsidP="00425DC5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:rsidR="00EE0C68" w14:paraId="574E4248" w14:textId="77777777" w:rsidTr="00544326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335FBB6E" w14:textId="77777777" w:rsidR="00ED54E0" w:rsidRPr="00182B84" w:rsidRDefault="006D435F" w:rsidP="00425DC5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7AA64266" w14:textId="77777777" w:rsidR="00ED54E0" w:rsidRPr="00182B84" w:rsidRDefault="006D435F" w:rsidP="00425DC5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14:paraId="7051AE7A" w14:textId="77777777" w:rsidR="00ED54E0" w:rsidRDefault="00ED54E0" w:rsidP="00DD3DD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075A666C"/>
    <w:numStyleLink w:val="LegalHeadings"/>
  </w:abstractNum>
  <w:abstractNum w:abstractNumId="12" w15:restartNumberingAfterBreak="0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26DE9AD4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1EB4673C" w:tentative="1">
      <w:start w:val="1"/>
      <w:numFmt w:val="lowerLetter"/>
      <w:lvlText w:val="%2."/>
      <w:lvlJc w:val="left"/>
      <w:pPr>
        <w:ind w:left="1080" w:hanging="360"/>
      </w:pPr>
    </w:lvl>
    <w:lvl w:ilvl="2" w:tplc="E2882E5A" w:tentative="1">
      <w:start w:val="1"/>
      <w:numFmt w:val="lowerRoman"/>
      <w:lvlText w:val="%3."/>
      <w:lvlJc w:val="right"/>
      <w:pPr>
        <w:ind w:left="1800" w:hanging="180"/>
      </w:pPr>
    </w:lvl>
    <w:lvl w:ilvl="3" w:tplc="97D0B1A6" w:tentative="1">
      <w:start w:val="1"/>
      <w:numFmt w:val="decimal"/>
      <w:lvlText w:val="%4."/>
      <w:lvlJc w:val="left"/>
      <w:pPr>
        <w:ind w:left="2520" w:hanging="360"/>
      </w:pPr>
    </w:lvl>
    <w:lvl w:ilvl="4" w:tplc="D1FAF5B6" w:tentative="1">
      <w:start w:val="1"/>
      <w:numFmt w:val="lowerLetter"/>
      <w:lvlText w:val="%5."/>
      <w:lvlJc w:val="left"/>
      <w:pPr>
        <w:ind w:left="3240" w:hanging="360"/>
      </w:pPr>
    </w:lvl>
    <w:lvl w:ilvl="5" w:tplc="06403000" w:tentative="1">
      <w:start w:val="1"/>
      <w:numFmt w:val="lowerRoman"/>
      <w:lvlText w:val="%6."/>
      <w:lvlJc w:val="right"/>
      <w:pPr>
        <w:ind w:left="3960" w:hanging="180"/>
      </w:pPr>
    </w:lvl>
    <w:lvl w:ilvl="6" w:tplc="CA3A87E6" w:tentative="1">
      <w:start w:val="1"/>
      <w:numFmt w:val="decimal"/>
      <w:lvlText w:val="%7."/>
      <w:lvlJc w:val="left"/>
      <w:pPr>
        <w:ind w:left="4680" w:hanging="360"/>
      </w:pPr>
    </w:lvl>
    <w:lvl w:ilvl="7" w:tplc="2526A7FC" w:tentative="1">
      <w:start w:val="1"/>
      <w:numFmt w:val="lowerLetter"/>
      <w:lvlText w:val="%8."/>
      <w:lvlJc w:val="left"/>
      <w:pPr>
        <w:ind w:left="5400" w:hanging="360"/>
      </w:pPr>
    </w:lvl>
    <w:lvl w:ilvl="8" w:tplc="EC865AE2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597911668">
    <w:abstractNumId w:val="9"/>
  </w:num>
  <w:num w:numId="2" w16cid:durableId="678384007">
    <w:abstractNumId w:val="7"/>
  </w:num>
  <w:num w:numId="3" w16cid:durableId="1774015944">
    <w:abstractNumId w:val="6"/>
  </w:num>
  <w:num w:numId="4" w16cid:durableId="204874803">
    <w:abstractNumId w:val="5"/>
  </w:num>
  <w:num w:numId="5" w16cid:durableId="1375543856">
    <w:abstractNumId w:val="4"/>
  </w:num>
  <w:num w:numId="6" w16cid:durableId="1581669785">
    <w:abstractNumId w:val="12"/>
  </w:num>
  <w:num w:numId="7" w16cid:durableId="280502979">
    <w:abstractNumId w:val="11"/>
  </w:num>
  <w:num w:numId="8" w16cid:durableId="1468431525">
    <w:abstractNumId w:val="10"/>
  </w:num>
  <w:num w:numId="9" w16cid:durableId="172270536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273054235">
    <w:abstractNumId w:val="13"/>
  </w:num>
  <w:num w:numId="11" w16cid:durableId="124663876">
    <w:abstractNumId w:val="8"/>
  </w:num>
  <w:num w:numId="12" w16cid:durableId="1227301942">
    <w:abstractNumId w:val="3"/>
  </w:num>
  <w:num w:numId="13" w16cid:durableId="1460878978">
    <w:abstractNumId w:val="2"/>
  </w:num>
  <w:num w:numId="14" w16cid:durableId="758865001">
    <w:abstractNumId w:val="1"/>
  </w:num>
  <w:num w:numId="15" w16cid:durableId="1574437781">
    <w:abstractNumId w:val="0"/>
  </w:num>
  <w:num w:numId="16" w16cid:durableId="805198939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05"/>
  <w:removePersonalInformation/>
  <w:removeDateAndTime/>
  <w:attachedTemplate r:id="rId1"/>
  <w:defaultTabStop w:val="567"/>
  <w:characterSpacingControl w:val="doNotCompress"/>
  <w:hdrShapeDefaults>
    <o:shapedefaults v:ext="edit" spidmax="1025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56756"/>
    <w:rsid w:val="00467032"/>
    <w:rsid w:val="0046754A"/>
    <w:rsid w:val="00467A46"/>
    <w:rsid w:val="004A220F"/>
    <w:rsid w:val="004C5A53"/>
    <w:rsid w:val="004D3A6A"/>
    <w:rsid w:val="004D4D19"/>
    <w:rsid w:val="004F203A"/>
    <w:rsid w:val="005105D7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D435F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5017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0C68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35445A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eastAsiaTheme="majorEastAsia" w:hAnsi="Verdan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eastAsiaTheme="majorEastAsia" w:hAnsi="Verdan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eastAsiaTheme="majorEastAsia" w:hAnsi="Verdan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eastAsiaTheme="majorEastAsia" w:hAnsi="Verdan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eastAsiaTheme="majorEastAsia" w:hAnsi="Verdan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eastAsiaTheme="majorEastAsia" w:hAnsi="Verdan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eastAsiaTheme="majorEastAsia" w:hAnsi="Verdan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eastAsiaTheme="majorEastAsia" w:hAnsi="Verdan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eastAsiaTheme="majorEastAsia" w:hAnsi="Verdan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Text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www.ecfr.gov/current/title-40/chapter-I/subchapter-R/part-751" TargetMode="External"/><Relationship Id="rId18" Type="http://schemas.openxmlformats.org/officeDocument/2006/relationships/hyperlink" Target="https://www.regulations.gov/docket/EPA-HQ-OPPT-2024-0085/document" TargetMode="External"/><Relationship Id="rId26" Type="http://schemas.openxmlformats.org/officeDocument/2006/relationships/fontTable" Target="fontTable.xml"/><Relationship Id="rId3" Type="http://schemas.openxmlformats.org/officeDocument/2006/relationships/numbering" Target="numbering.xml"/><Relationship Id="rId21" Type="http://schemas.openxmlformats.org/officeDocument/2006/relationships/header" Target="header2.xml"/><Relationship Id="rId7" Type="http://schemas.openxmlformats.org/officeDocument/2006/relationships/footnotes" Target="footnotes.xml"/><Relationship Id="rId12" Type="http://schemas.openxmlformats.org/officeDocument/2006/relationships/hyperlink" Target="https://eping.wto.org/en/Search?domainIds=1&amp;documentSymbol=usa%2F2110" TargetMode="External"/><Relationship Id="rId17" Type="http://schemas.openxmlformats.org/officeDocument/2006/relationships/hyperlink" Target="https://www.regulations.gov/" TargetMode="External"/><Relationship Id="rId25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yperlink" Target="https://eping.wto.org/en/Search?domainIds=1&amp;documentSymbol=usa%2F2110" TargetMode="Externa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govinfo.gov/content/pkg/FR-2024-04-03/pdf/2024-06804.pdf" TargetMode="External"/><Relationship Id="rId24" Type="http://schemas.openxmlformats.org/officeDocument/2006/relationships/header" Target="header3.xml"/><Relationship Id="rId5" Type="http://schemas.openxmlformats.org/officeDocument/2006/relationships/settings" Target="settings.xml"/><Relationship Id="rId15" Type="http://schemas.openxmlformats.org/officeDocument/2006/relationships/hyperlink" Target="https://www.govinfo.gov/content/pkg/FR-2024-12-23/pdf/2024-30401.pdf" TargetMode="External"/><Relationship Id="rId23" Type="http://schemas.openxmlformats.org/officeDocument/2006/relationships/footer" Target="footer2.xml"/><Relationship Id="rId10" Type="http://schemas.openxmlformats.org/officeDocument/2006/relationships/hyperlink" Target="https://www.epa.gov/laws-regulations/summary-toxic-substances-control-act" TargetMode="External"/><Relationship Id="rId19" Type="http://schemas.openxmlformats.org/officeDocument/2006/relationships/hyperlink" Target="https://www.regulations.gov/" TargetMode="External"/><Relationship Id="rId4" Type="http://schemas.openxmlformats.org/officeDocument/2006/relationships/styles" Target="styles.xml"/><Relationship Id="rId9" Type="http://schemas.openxmlformats.org/officeDocument/2006/relationships/hyperlink" Target="https://members.wto.org/crnattachments/2025/TBT/USA/25_00246_00_e.pdf" TargetMode="External"/><Relationship Id="rId14" Type="http://schemas.openxmlformats.org/officeDocument/2006/relationships/hyperlink" Target="https://www.govinfo.gov/content/pkg/FR-2024-12-23/html/2024-30401.htm" TargetMode="External"/><Relationship Id="rId22" Type="http://schemas.openxmlformats.org/officeDocument/2006/relationships/footer" Target="footer1.xml"/><Relationship Id="rId27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iveram\AppData\Roaming\Microsoft\Templates\WTODOCE201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743196-5CCE-45D0-93E7-8AFE8CF5265A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2</Pages>
  <Words>581</Words>
  <Characters>3316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cp:lastPrinted>2019-10-23T07:32:00Z</cp:lastPrinted>
  <dcterms:created xsi:type="dcterms:W3CDTF">2025-01-08T09:19:00Z</dcterms:created>
  <dcterms:modified xsi:type="dcterms:W3CDTF">2025-01-08T09:28:00Z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WTO OFFICIAL</vt:lpwstr>
  </property>
</Properties>
</file>