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566AA" w14:textId="77777777" w:rsidR="002D78C9" w:rsidRDefault="0033123B" w:rsidP="00DD3DD7">
      <w:pPr>
        <w:pStyle w:val="Title"/>
      </w:pPr>
      <w:r w:rsidRPr="002F663C">
        <w:t>NOTIFICATION</w:t>
      </w:r>
    </w:p>
    <w:p w14:paraId="0B4048F3" w14:textId="77777777" w:rsidR="002F663C" w:rsidRPr="002F663C" w:rsidRDefault="0033123B" w:rsidP="00DD3DD7">
      <w:pPr>
        <w:pStyle w:val="Title3"/>
      </w:pPr>
      <w:r w:rsidRPr="002F663C">
        <w:t>Addendum</w:t>
      </w:r>
    </w:p>
    <w:p w14:paraId="3C3B46CD" w14:textId="77777777" w:rsidR="002F663C" w:rsidRDefault="0033123B"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49180CF9" w14:textId="77777777" w:rsidR="001E2E4A" w:rsidRPr="002F663C" w:rsidRDefault="001E2E4A" w:rsidP="001E2E4A">
      <w:pPr>
        <w:rPr>
          <w:rFonts w:eastAsia="Calibri" w:cs="Times New Roman"/>
        </w:rPr>
      </w:pPr>
    </w:p>
    <w:p w14:paraId="3AB698E1" w14:textId="77777777" w:rsidR="002F663C" w:rsidRPr="002F663C" w:rsidRDefault="0033123B" w:rsidP="002F663C">
      <w:pPr>
        <w:jc w:val="center"/>
        <w:rPr>
          <w:rFonts w:eastAsia="Calibri" w:cs="Times New Roman"/>
          <w:b/>
        </w:rPr>
      </w:pPr>
      <w:r w:rsidRPr="002F663C">
        <w:rPr>
          <w:rFonts w:eastAsia="Calibri" w:cs="Times New Roman"/>
          <w:b/>
        </w:rPr>
        <w:t>_______________</w:t>
      </w:r>
    </w:p>
    <w:p w14:paraId="0A13C336" w14:textId="77777777" w:rsidR="002F663C" w:rsidRDefault="002F663C" w:rsidP="002F663C">
      <w:pPr>
        <w:rPr>
          <w:rFonts w:eastAsia="Calibri" w:cs="Times New Roman"/>
        </w:rPr>
      </w:pPr>
    </w:p>
    <w:p w14:paraId="3334AF6E" w14:textId="77777777" w:rsidR="00C14444" w:rsidRPr="002F663C" w:rsidRDefault="00C14444" w:rsidP="002F663C">
      <w:pPr>
        <w:rPr>
          <w:rFonts w:eastAsia="Calibri" w:cs="Times New Roman"/>
        </w:rPr>
      </w:pPr>
    </w:p>
    <w:p w14:paraId="073AED60" w14:textId="77777777" w:rsidR="002F663C" w:rsidRPr="002F663C" w:rsidRDefault="0033123B"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Commercial Warm Air Furnaces; Notification of Tentative Determination and Request for Comment</w:t>
      </w:r>
    </w:p>
    <w:p w14:paraId="7AB12A41"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AD534D" w14:paraId="465A0C1F"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79AEEA28" w14:textId="77777777" w:rsidR="002F663C" w:rsidRPr="002F663C" w:rsidRDefault="0033123B"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AD534D" w14:paraId="550C27FB" w14:textId="77777777" w:rsidTr="00E9471B">
        <w:tc>
          <w:tcPr>
            <w:tcW w:w="851" w:type="dxa"/>
            <w:shd w:val="clear" w:color="auto" w:fill="auto"/>
          </w:tcPr>
          <w:p w14:paraId="078FEA64" w14:textId="77777777" w:rsidR="002F663C" w:rsidRPr="00711F9C" w:rsidRDefault="0033123B" w:rsidP="00C14444">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14:paraId="371FABBC" w14:textId="77777777" w:rsidR="002F663C" w:rsidRPr="002F663C" w:rsidRDefault="0033123B"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8 January 2025</w:t>
            </w:r>
          </w:p>
        </w:tc>
      </w:tr>
      <w:tr w:rsidR="00AD534D" w14:paraId="399A34FD" w14:textId="77777777" w:rsidTr="00E9471B">
        <w:tc>
          <w:tcPr>
            <w:tcW w:w="851" w:type="dxa"/>
            <w:shd w:val="clear" w:color="auto" w:fill="auto"/>
          </w:tcPr>
          <w:p w14:paraId="4E66BC79" w14:textId="77777777" w:rsidR="002F663C" w:rsidRPr="00711F9C" w:rsidRDefault="0033123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6594433" w14:textId="77777777" w:rsidR="002F663C" w:rsidRPr="002F663C" w:rsidRDefault="0033123B"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AD534D" w14:paraId="4C729E88" w14:textId="77777777" w:rsidTr="00E9471B">
        <w:tc>
          <w:tcPr>
            <w:tcW w:w="851" w:type="dxa"/>
            <w:shd w:val="clear" w:color="auto" w:fill="auto"/>
          </w:tcPr>
          <w:p w14:paraId="6BEFAD4B" w14:textId="77777777" w:rsidR="002F663C" w:rsidRPr="00711F9C" w:rsidRDefault="0033123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4D7F8DA" w14:textId="77777777" w:rsidR="002F663C" w:rsidRPr="002F663C" w:rsidRDefault="0033123B"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AD534D" w14:paraId="7B7A98D4" w14:textId="77777777" w:rsidTr="00E9471B">
        <w:tc>
          <w:tcPr>
            <w:tcW w:w="851" w:type="dxa"/>
            <w:shd w:val="clear" w:color="auto" w:fill="auto"/>
          </w:tcPr>
          <w:p w14:paraId="6438B15A" w14:textId="77777777" w:rsidR="002F663C" w:rsidRPr="00711F9C" w:rsidRDefault="0033123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DF8C3C0" w14:textId="77777777" w:rsidR="002F663C" w:rsidRPr="002F663C" w:rsidRDefault="0033123B"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rsidR="00AD534D" w14:paraId="21EA9116" w14:textId="77777777" w:rsidTr="00E9471B">
        <w:tc>
          <w:tcPr>
            <w:tcW w:w="851" w:type="dxa"/>
            <w:shd w:val="clear" w:color="auto" w:fill="auto"/>
          </w:tcPr>
          <w:p w14:paraId="2945F56D" w14:textId="77777777" w:rsidR="002F663C" w:rsidRPr="00711F9C" w:rsidRDefault="0033123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7BE52C89" w14:textId="77777777" w:rsidR="002F663C" w:rsidRPr="002F663C" w:rsidRDefault="0033123B"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AD534D" w14:paraId="0E0F15F7" w14:textId="77777777" w:rsidTr="00E9471B">
        <w:tc>
          <w:tcPr>
            <w:tcW w:w="851" w:type="dxa"/>
            <w:shd w:val="clear" w:color="auto" w:fill="auto"/>
          </w:tcPr>
          <w:p w14:paraId="3ECCC2A6" w14:textId="77777777" w:rsidR="002F663C" w:rsidRPr="00711F9C" w:rsidRDefault="0033123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505422FC" w14:textId="77777777" w:rsidR="002F663C" w:rsidRPr="002F663C" w:rsidRDefault="0033123B"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46CEFEBB" w14:textId="77777777" w:rsidR="002F663C" w:rsidRPr="002F663C" w:rsidRDefault="0033123B"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AD534D" w14:paraId="68190C3A" w14:textId="77777777" w:rsidTr="00E9471B">
        <w:tc>
          <w:tcPr>
            <w:tcW w:w="851" w:type="dxa"/>
            <w:shd w:val="clear" w:color="auto" w:fill="auto"/>
          </w:tcPr>
          <w:p w14:paraId="73CA69E3" w14:textId="77777777" w:rsidR="002F663C" w:rsidRPr="00711F9C" w:rsidRDefault="0033123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74D1C68" w14:textId="77777777" w:rsidR="002F663C" w:rsidRPr="002F663C" w:rsidRDefault="0033123B"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24478DD6" w14:textId="77777777" w:rsidR="002F663C" w:rsidRPr="002F663C" w:rsidRDefault="0033123B"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AD534D" w14:paraId="762C889C" w14:textId="77777777" w:rsidTr="00E9471B">
        <w:tc>
          <w:tcPr>
            <w:tcW w:w="851" w:type="dxa"/>
            <w:shd w:val="clear" w:color="auto" w:fill="auto"/>
          </w:tcPr>
          <w:p w14:paraId="23F703D5" w14:textId="77777777" w:rsidR="002F663C" w:rsidRPr="00711F9C" w:rsidRDefault="0033123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65AD865" w14:textId="77777777" w:rsidR="002F663C" w:rsidRPr="002F663C" w:rsidRDefault="0033123B"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AD534D" w14:paraId="40177857" w14:textId="77777777" w:rsidTr="00E9471B">
        <w:tc>
          <w:tcPr>
            <w:tcW w:w="851" w:type="dxa"/>
            <w:tcBorders>
              <w:bottom w:val="double" w:sz="4" w:space="0" w:color="auto"/>
            </w:tcBorders>
            <w:shd w:val="clear" w:color="auto" w:fill="auto"/>
          </w:tcPr>
          <w:p w14:paraId="2581B46C" w14:textId="77777777" w:rsidR="002F663C" w:rsidRPr="00711F9C" w:rsidRDefault="0033123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7BF34E80" w14:textId="77777777" w:rsidR="002F663C" w:rsidRPr="002F663C" w:rsidRDefault="0033123B"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5F70748D" w14:textId="77777777" w:rsidR="002F663C" w:rsidRPr="002F663C" w:rsidRDefault="002F663C" w:rsidP="002F663C">
      <w:pPr>
        <w:jc w:val="left"/>
        <w:rPr>
          <w:rFonts w:eastAsia="Calibri" w:cs="Times New Roman"/>
          <w:highlight w:val="yellow"/>
        </w:rPr>
      </w:pPr>
    </w:p>
    <w:p w14:paraId="783421FB" w14:textId="77777777" w:rsidR="003971FF" w:rsidRPr="007F6EA2" w:rsidRDefault="0033123B"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On 2 June 2023, the U.S. Department of Energy ("DOE'' or the "Department'') published a test procedure </w:t>
      </w:r>
      <w:hyperlink r:id="rId9" w:history="1">
        <w:r w:rsidRPr="002F663C">
          <w:rPr>
            <w:rFonts w:eastAsia="Calibri" w:cs="Times New Roman"/>
            <w:color w:val="0000FF"/>
            <w:szCs w:val="18"/>
            <w:u w:val="single"/>
          </w:rPr>
          <w:t>final rule</w:t>
        </w:r>
      </w:hyperlink>
      <w:r w:rsidRPr="002F663C">
        <w:rPr>
          <w:rFonts w:eastAsia="Calibri" w:cs="Times New Roman"/>
          <w:szCs w:val="18"/>
        </w:rPr>
        <w:t xml:space="preserve"> (notified as </w:t>
      </w:r>
      <w:hyperlink r:id="rId10" w:history="1">
        <w:r w:rsidRPr="002F663C">
          <w:rPr>
            <w:rFonts w:eastAsia="Calibri" w:cs="Times New Roman"/>
            <w:color w:val="0000FF"/>
            <w:szCs w:val="18"/>
            <w:u w:val="single"/>
          </w:rPr>
          <w:t>G/TBT/N/USA/1840/Add.1</w:t>
        </w:r>
      </w:hyperlink>
      <w:r w:rsidRPr="002F663C">
        <w:rPr>
          <w:rFonts w:eastAsia="Calibri" w:cs="Times New Roman"/>
          <w:szCs w:val="18"/>
        </w:rPr>
        <w:t xml:space="preserve">) which established test procedures for </w:t>
      </w:r>
      <w:hyperlink r:id="rId11" w:history="1">
        <w:r w:rsidRPr="002F663C">
          <w:rPr>
            <w:rFonts w:eastAsia="Calibri" w:cs="Times New Roman"/>
            <w:color w:val="0000FF"/>
            <w:szCs w:val="18"/>
            <w:u w:val="single"/>
          </w:rPr>
          <w:t>commercial warm air furnaces ("CWAFs'')</w:t>
        </w:r>
      </w:hyperlink>
      <w:r w:rsidRPr="002F663C">
        <w:rPr>
          <w:rFonts w:eastAsia="Calibri" w:cs="Times New Roman"/>
          <w:szCs w:val="18"/>
        </w:rPr>
        <w:t>. The Air-Conditioning, Heating, and Refrigeration Institute ("AHRI'') filed a petition for review of the final rule in the United States Court of Appeals for the Fourth Circuit on 1 August 2023. In a 6 February 2024, order, the Fourth Circuit granted a voluntary remand of the final rule to the Department of Energy ("DOE'') to determine whether establishment of the test procedure for the thermal efficiency two ("TE2'') metric is supported by the specific provisions applicable to CWAFs under the Energy Policy and Conservation Act ("</w:t>
      </w:r>
      <w:hyperlink r:id="rId12" w:history="1">
        <w:r w:rsidRPr="002F663C">
          <w:rPr>
            <w:rFonts w:eastAsia="Calibri" w:cs="Times New Roman"/>
            <w:color w:val="0000FF"/>
            <w:szCs w:val="18"/>
            <w:u w:val="single"/>
          </w:rPr>
          <w:t>EPCA</w:t>
        </w:r>
      </w:hyperlink>
      <w:r w:rsidRPr="002F663C">
        <w:rPr>
          <w:rFonts w:eastAsia="Calibri" w:cs="Times New Roman"/>
          <w:szCs w:val="18"/>
        </w:rPr>
        <w:t>''). More specifically, DOE agreed in this voluntary remand to only establish the TE2 test procedure if the Department makes a determination that the TE2 test procedure is consistent with the amended industry test procedure, or a determination, supported by clear and convincing evidence, that the amended industry test procedure fails to satisfy the statutory requirements. This document provides DOE's tentative determination that the amended industry test procedure fails to satisfy EPCA's statutory requirements and requests comment on this topic.</w:t>
      </w:r>
    </w:p>
    <w:p w14:paraId="03089572" w14:textId="77777777" w:rsidR="004434CE" w:rsidRPr="002F663C" w:rsidRDefault="0033123B" w:rsidP="00B16ACF">
      <w:pPr>
        <w:spacing w:before="120" w:after="120"/>
        <w:rPr>
          <w:rFonts w:eastAsia="Calibri" w:cs="Times New Roman"/>
          <w:szCs w:val="18"/>
        </w:rPr>
      </w:pPr>
      <w:r w:rsidRPr="002F663C">
        <w:rPr>
          <w:rFonts w:eastAsia="Calibri" w:cs="Times New Roman"/>
          <w:szCs w:val="18"/>
        </w:rPr>
        <w:lastRenderedPageBreak/>
        <w:t>DOE will accept comments, data, and information regarding this document no later than 8 January 2025.</w:t>
      </w:r>
    </w:p>
    <w:p w14:paraId="7B59E23E" w14:textId="77777777" w:rsidR="004434CE" w:rsidRPr="002F663C" w:rsidRDefault="0033123B" w:rsidP="00B16ACF">
      <w:pPr>
        <w:spacing w:before="120" w:after="120"/>
        <w:rPr>
          <w:rFonts w:eastAsia="Calibri" w:cs="Times New Roman"/>
          <w:szCs w:val="18"/>
        </w:rPr>
      </w:pPr>
      <w:r w:rsidRPr="002F663C">
        <w:rPr>
          <w:rFonts w:eastAsia="Calibri" w:cs="Times New Roman"/>
          <w:szCs w:val="18"/>
        </w:rPr>
        <w:t xml:space="preserve">89 Federal Register (FR) 104859, 26 December 2024; </w:t>
      </w:r>
      <w:hyperlink r:id="rId13" w:history="1">
        <w:r w:rsidRPr="002F663C">
          <w:rPr>
            <w:rFonts w:eastAsia="Calibri" w:cs="Times New Roman"/>
            <w:color w:val="0000FF"/>
            <w:szCs w:val="18"/>
            <w:u w:val="single"/>
          </w:rPr>
          <w:t>Title 10 Code of Federal Regulations (CFR) Part 431</w:t>
        </w:r>
      </w:hyperlink>
      <w:r w:rsidRPr="002F663C">
        <w:rPr>
          <w:rFonts w:eastAsia="Calibri" w:cs="Times New Roman"/>
          <w:szCs w:val="18"/>
        </w:rPr>
        <w:t>:</w:t>
      </w:r>
    </w:p>
    <w:p w14:paraId="42496EB2" w14:textId="77777777" w:rsidR="004434CE" w:rsidRPr="002F663C" w:rsidRDefault="006848D6" w:rsidP="00B16ACF">
      <w:pPr>
        <w:spacing w:before="120" w:after="120"/>
        <w:rPr>
          <w:rFonts w:eastAsia="Calibri" w:cs="Times New Roman"/>
          <w:szCs w:val="18"/>
        </w:rPr>
      </w:pPr>
      <w:hyperlink r:id="rId14" w:history="1">
        <w:r w:rsidR="0033123B" w:rsidRPr="002F663C">
          <w:rPr>
            <w:rFonts w:eastAsia="Calibri" w:cs="Times New Roman"/>
            <w:color w:val="0000FF"/>
            <w:szCs w:val="18"/>
            <w:u w:val="single"/>
          </w:rPr>
          <w:t>https://www.govinfo.gov/content/pkg/FR-2024-12-26/html/2024-30274.htm</w:t>
        </w:r>
      </w:hyperlink>
    </w:p>
    <w:p w14:paraId="16286B1F" w14:textId="77777777" w:rsidR="004434CE" w:rsidRPr="002F663C" w:rsidRDefault="006848D6" w:rsidP="00B16ACF">
      <w:pPr>
        <w:spacing w:before="120" w:after="120"/>
        <w:rPr>
          <w:rFonts w:eastAsia="Calibri" w:cs="Times New Roman"/>
          <w:szCs w:val="18"/>
        </w:rPr>
      </w:pPr>
      <w:hyperlink r:id="rId15" w:history="1">
        <w:r w:rsidR="0033123B" w:rsidRPr="002F663C">
          <w:rPr>
            <w:rFonts w:eastAsia="Calibri" w:cs="Times New Roman"/>
            <w:color w:val="0000FF"/>
            <w:szCs w:val="18"/>
            <w:u w:val="single"/>
          </w:rPr>
          <w:t>https://www.govinfo.gov/content/pkg/FR-2024-12-26/pdf/2024-30274.pdf</w:t>
        </w:r>
      </w:hyperlink>
    </w:p>
    <w:p w14:paraId="27A2508A" w14:textId="77777777" w:rsidR="004434CE" w:rsidRPr="002F663C" w:rsidRDefault="0033123B" w:rsidP="00B16ACF">
      <w:pPr>
        <w:spacing w:before="120" w:after="120"/>
        <w:rPr>
          <w:rFonts w:eastAsia="Calibri" w:cs="Times New Roman"/>
          <w:szCs w:val="18"/>
        </w:rPr>
      </w:pPr>
      <w:r w:rsidRPr="002F663C">
        <w:rPr>
          <w:rFonts w:eastAsia="Calibri" w:cs="Times New Roman"/>
          <w:szCs w:val="18"/>
        </w:rPr>
        <w:t xml:space="preserve">This notification of tentative determination and request for comment is identified by Docket Number EERE-2024-BT-DET-0012. The Docket Folder is available on Regulations.gov at </w:t>
      </w:r>
      <w:hyperlink r:id="rId16" w:history="1">
        <w:r w:rsidRPr="002F663C">
          <w:rPr>
            <w:rFonts w:eastAsia="Calibri" w:cs="Times New Roman"/>
            <w:color w:val="0000FF"/>
            <w:szCs w:val="18"/>
            <w:u w:val="single"/>
          </w:rPr>
          <w:t>https://www.regulations.gov/docket/EERE-2024-BT-DET-0012/document</w:t>
        </w:r>
      </w:hyperlink>
      <w:r w:rsidRPr="002F663C">
        <w:rPr>
          <w:rFonts w:eastAsia="Calibri" w:cs="Times New Roman"/>
          <w:szCs w:val="18"/>
        </w:rPr>
        <w:t xml:space="preserve"> and provides access to primary documents as well as comments received. Documents are also accessible from </w:t>
      </w:r>
      <w:hyperlink r:id="rId17"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8"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9"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20" w:history="1">
        <w:r w:rsidRPr="002F663C">
          <w:rPr>
            <w:rFonts w:eastAsia="Calibri" w:cs="Times New Roman"/>
            <w:color w:val="0000FF"/>
            <w:szCs w:val="18"/>
            <w:u w:val="single"/>
          </w:rPr>
          <w:t>Eastern Time</w:t>
        </w:r>
      </w:hyperlink>
      <w:r w:rsidRPr="002F663C">
        <w:rPr>
          <w:rFonts w:eastAsia="Calibri" w:cs="Times New Roman"/>
          <w:szCs w:val="18"/>
        </w:rPr>
        <w:t xml:space="preserve"> on 8 January 2025 will be shared with DOE and will also be submitted to the </w:t>
      </w:r>
      <w:hyperlink r:id="rId2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14:paraId="18F89487" w14:textId="77777777" w:rsidR="004434CE" w:rsidRPr="002F663C" w:rsidRDefault="0033123B" w:rsidP="00B16ACF">
      <w:pPr>
        <w:spacing w:before="120" w:after="120"/>
        <w:rPr>
          <w:rFonts w:eastAsia="Calibri" w:cs="Times New Roman"/>
          <w:szCs w:val="18"/>
        </w:rPr>
      </w:pPr>
      <w:r w:rsidRPr="002F663C">
        <w:rPr>
          <w:rFonts w:eastAsia="Calibri" w:cs="Times New Roman"/>
          <w:szCs w:val="18"/>
        </w:rPr>
        <w:t xml:space="preserve">Earlier actions notified under the symbol </w:t>
      </w:r>
      <w:hyperlink r:id="rId22" w:history="1">
        <w:r w:rsidRPr="002F663C">
          <w:rPr>
            <w:rFonts w:eastAsia="Calibri" w:cs="Times New Roman"/>
            <w:color w:val="0000FF"/>
            <w:szCs w:val="18"/>
            <w:u w:val="single"/>
          </w:rPr>
          <w:t>G/TBT/N/USA/1840</w:t>
        </w:r>
      </w:hyperlink>
      <w:r w:rsidRPr="002F663C">
        <w:rPr>
          <w:rFonts w:eastAsia="Calibri" w:cs="Times New Roman"/>
          <w:szCs w:val="18"/>
        </w:rPr>
        <w:t xml:space="preserve"> are identified by Docket Number EERE-2019-BT-TP-0041. The Docket Folder is available on Regulations.gov at </w:t>
      </w:r>
      <w:hyperlink r:id="rId23" w:history="1">
        <w:r w:rsidRPr="002F663C">
          <w:rPr>
            <w:rFonts w:eastAsia="Calibri" w:cs="Times New Roman"/>
            <w:color w:val="0000FF"/>
            <w:szCs w:val="18"/>
            <w:u w:val="single"/>
          </w:rPr>
          <w:t>https://www.regulations.gov/docket/EERE-2019-BT-TP-0041/document</w:t>
        </w:r>
      </w:hyperlink>
      <w:r w:rsidRPr="002F663C">
        <w:rPr>
          <w:rFonts w:eastAsia="Calibri" w:cs="Times New Roman"/>
          <w:szCs w:val="18"/>
        </w:rPr>
        <w:t xml:space="preserve"> and provides access to primary and supporting documents as well as comments received. Documents are also accessible from </w:t>
      </w:r>
      <w:hyperlink r:id="rId2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1366C315" w14:textId="77777777" w:rsidR="006C5A96" w:rsidRDefault="0033123B" w:rsidP="006C5A96">
      <w:pPr>
        <w:jc w:val="center"/>
        <w:rPr>
          <w:b/>
        </w:rPr>
      </w:pPr>
      <w:r w:rsidRPr="003971FF">
        <w:rPr>
          <w:b/>
        </w:rPr>
        <w:t>__________</w:t>
      </w:r>
    </w:p>
    <w:p w14:paraId="6856AD68" w14:textId="77777777" w:rsidR="004D4D19" w:rsidRDefault="004D4D19" w:rsidP="007F38C2">
      <w:pPr>
        <w:jc w:val="center"/>
        <w:rPr>
          <w:b/>
        </w:rPr>
      </w:pPr>
    </w:p>
    <w:p w14:paraId="60475222" w14:textId="77777777" w:rsidR="00A1565D" w:rsidRDefault="00A1565D" w:rsidP="003971FF">
      <w:pPr>
        <w:jc w:val="center"/>
        <w:rPr>
          <w:b/>
        </w:rPr>
      </w:pPr>
    </w:p>
    <w:sectPr w:rsidR="00A1565D" w:rsidSect="006C5A96">
      <w:headerReference w:type="even" r:id="rId25"/>
      <w:headerReference w:type="default" r:id="rId26"/>
      <w:footerReference w:type="even" r:id="rId27"/>
      <w:footerReference w:type="default" r:id="rId28"/>
      <w:headerReference w:type="first" r:id="rId29"/>
      <w:footerReference w:type="first" r:id="rId30"/>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0A376" w14:textId="77777777" w:rsidR="0033123B" w:rsidRDefault="0033123B">
      <w:r>
        <w:separator/>
      </w:r>
    </w:p>
  </w:endnote>
  <w:endnote w:type="continuationSeparator" w:id="0">
    <w:p w14:paraId="24CBE295" w14:textId="77777777" w:rsidR="0033123B" w:rsidRDefault="00331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CEF94" w14:textId="77777777" w:rsidR="00544326" w:rsidRPr="00DD3DD7" w:rsidRDefault="0033123B"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CCF43" w14:textId="77777777" w:rsidR="00544326" w:rsidRPr="00DD3DD7" w:rsidRDefault="0033123B"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C8D7" w14:textId="77777777" w:rsidR="006848D6" w:rsidRDefault="006848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7CD5" w14:textId="77777777" w:rsidR="004D3A6A" w:rsidRDefault="0033123B" w:rsidP="00ED54E0">
      <w:r>
        <w:separator/>
      </w:r>
    </w:p>
  </w:footnote>
  <w:footnote w:type="continuationSeparator" w:id="0">
    <w:p w14:paraId="7DE9695E" w14:textId="77777777" w:rsidR="004D3A6A" w:rsidRDefault="0033123B" w:rsidP="00ED54E0">
      <w:r>
        <w:continuationSeparator/>
      </w:r>
    </w:p>
  </w:footnote>
  <w:footnote w:id="1">
    <w:p w14:paraId="1372ABEF" w14:textId="77777777" w:rsidR="007F6EA2" w:rsidRDefault="0033123B">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3BA4B" w14:textId="77777777" w:rsidR="00DD3DD7" w:rsidRDefault="0033123B"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7C6EB119" w14:textId="77777777" w:rsidR="004D4D19" w:rsidRPr="00DD3DD7" w:rsidRDefault="004D4D19" w:rsidP="00DD3DD7">
    <w:pPr>
      <w:pStyle w:val="Header"/>
      <w:pBdr>
        <w:bottom w:val="single" w:sz="4" w:space="1" w:color="auto"/>
      </w:pBdr>
      <w:tabs>
        <w:tab w:val="clear" w:pos="4513"/>
        <w:tab w:val="clear" w:pos="9027"/>
      </w:tabs>
      <w:jc w:val="center"/>
    </w:pPr>
  </w:p>
  <w:p w14:paraId="3D8D14D4" w14:textId="77777777" w:rsidR="00DD3DD7" w:rsidRPr="00DD3DD7" w:rsidRDefault="0033123B"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6864CF85"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4A209" w14:textId="77777777" w:rsidR="00DD3DD7" w:rsidRPr="0033123B" w:rsidRDefault="0033123B" w:rsidP="00DD3DD7">
    <w:pPr>
      <w:pStyle w:val="Header"/>
      <w:pBdr>
        <w:bottom w:val="single" w:sz="4" w:space="1" w:color="auto"/>
      </w:pBdr>
      <w:tabs>
        <w:tab w:val="clear" w:pos="4513"/>
        <w:tab w:val="clear" w:pos="9027"/>
      </w:tabs>
      <w:jc w:val="center"/>
      <w:rPr>
        <w:lang w:val="es-ES"/>
      </w:rPr>
    </w:pPr>
    <w:bookmarkStart w:id="3" w:name="spsSymbolHeader"/>
    <w:r w:rsidRPr="0033123B">
      <w:rPr>
        <w:lang w:val="es-ES"/>
      </w:rPr>
      <w:t>G/TBT/N/USA/1840/Add.2</w:t>
    </w:r>
    <w:bookmarkEnd w:id="3"/>
  </w:p>
  <w:p w14:paraId="1CF8EDA4" w14:textId="77777777" w:rsidR="00DD3DD7" w:rsidRPr="0033123B" w:rsidRDefault="00DD3DD7" w:rsidP="00DD3DD7">
    <w:pPr>
      <w:pStyle w:val="Header"/>
      <w:pBdr>
        <w:bottom w:val="single" w:sz="4" w:space="1" w:color="auto"/>
      </w:pBdr>
      <w:tabs>
        <w:tab w:val="clear" w:pos="4513"/>
        <w:tab w:val="clear" w:pos="9027"/>
      </w:tabs>
      <w:jc w:val="center"/>
      <w:rPr>
        <w:lang w:val="es-ES"/>
      </w:rPr>
    </w:pPr>
  </w:p>
  <w:p w14:paraId="14C1732A" w14:textId="77777777" w:rsidR="00DD3DD7" w:rsidRPr="00DD3DD7" w:rsidRDefault="0033123B"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5C6BC9C7"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D534D" w14:paraId="2FE1C75A" w14:textId="77777777" w:rsidTr="00544326">
      <w:trPr>
        <w:trHeight w:val="240"/>
        <w:jc w:val="center"/>
      </w:trPr>
      <w:tc>
        <w:tcPr>
          <w:tcW w:w="3794" w:type="dxa"/>
          <w:shd w:val="clear" w:color="auto" w:fill="FFFFFF"/>
          <w:tcMar>
            <w:left w:w="108" w:type="dxa"/>
            <w:right w:w="108" w:type="dxa"/>
          </w:tcMar>
          <w:vAlign w:val="center"/>
        </w:tcPr>
        <w:p w14:paraId="209B73BB"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06B38429" w14:textId="77777777" w:rsidR="00ED54E0" w:rsidRPr="00182B84" w:rsidRDefault="0033123B" w:rsidP="00425DC5">
          <w:pPr>
            <w:jc w:val="right"/>
            <w:rPr>
              <w:b/>
              <w:color w:val="FF0000"/>
              <w:szCs w:val="16"/>
            </w:rPr>
          </w:pPr>
          <w:r>
            <w:rPr>
              <w:b/>
              <w:color w:val="FF0000"/>
              <w:szCs w:val="16"/>
            </w:rPr>
            <w:t xml:space="preserve"> </w:t>
          </w:r>
        </w:p>
      </w:tc>
    </w:tr>
    <w:tr w:rsidR="00AD534D" w14:paraId="369473DF" w14:textId="77777777" w:rsidTr="00544326">
      <w:trPr>
        <w:trHeight w:val="213"/>
        <w:jc w:val="center"/>
      </w:trPr>
      <w:tc>
        <w:tcPr>
          <w:tcW w:w="3794" w:type="dxa"/>
          <w:vMerge w:val="restart"/>
          <w:shd w:val="clear" w:color="auto" w:fill="FFFFFF"/>
          <w:tcMar>
            <w:left w:w="0" w:type="dxa"/>
            <w:right w:w="0" w:type="dxa"/>
          </w:tcMar>
        </w:tcPr>
        <w:p w14:paraId="03A992DA" w14:textId="77777777" w:rsidR="00ED54E0" w:rsidRPr="00182B84" w:rsidRDefault="0033123B" w:rsidP="00425DC5">
          <w:pPr>
            <w:jc w:val="left"/>
          </w:pPr>
          <w:r w:rsidRPr="00182B84">
            <w:rPr>
              <w:noProof/>
              <w:lang w:val="en-US"/>
            </w:rPr>
            <w:drawing>
              <wp:inline distT="0" distB="0" distL="0" distR="0" wp14:anchorId="5EB51A91" wp14:editId="64C923E3">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26044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B736FCB" w14:textId="77777777" w:rsidR="00ED54E0" w:rsidRPr="00182B84" w:rsidRDefault="00ED54E0" w:rsidP="00425DC5">
          <w:pPr>
            <w:jc w:val="right"/>
            <w:rPr>
              <w:b/>
              <w:szCs w:val="16"/>
            </w:rPr>
          </w:pPr>
        </w:p>
      </w:tc>
    </w:tr>
    <w:tr w:rsidR="00AD534D" w:rsidRPr="006848D6" w14:paraId="36EFE039" w14:textId="77777777" w:rsidTr="00544326">
      <w:trPr>
        <w:trHeight w:val="868"/>
        <w:jc w:val="center"/>
      </w:trPr>
      <w:tc>
        <w:tcPr>
          <w:tcW w:w="3794" w:type="dxa"/>
          <w:vMerge/>
          <w:shd w:val="clear" w:color="auto" w:fill="FFFFFF"/>
          <w:tcMar>
            <w:left w:w="108" w:type="dxa"/>
            <w:right w:w="108" w:type="dxa"/>
          </w:tcMar>
        </w:tcPr>
        <w:p w14:paraId="782E0388"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184A6A3A" w14:textId="77777777" w:rsidR="00DD3DD7" w:rsidRPr="0033123B" w:rsidRDefault="0033123B" w:rsidP="00DD3DD7">
          <w:pPr>
            <w:jc w:val="right"/>
            <w:rPr>
              <w:rFonts w:eastAsia="Calibri" w:cs="Times New Roman"/>
              <w:b/>
              <w:szCs w:val="16"/>
              <w:lang w:val="es-ES"/>
            </w:rPr>
          </w:pPr>
          <w:bookmarkStart w:id="4" w:name="bmkSymbols"/>
          <w:r w:rsidRPr="0033123B">
            <w:rPr>
              <w:rFonts w:eastAsia="Calibri" w:cs="Times New Roman"/>
              <w:b/>
              <w:szCs w:val="16"/>
              <w:lang w:val="es-ES"/>
            </w:rPr>
            <w:t>G/TBT/N/USA/1840/Add.2</w:t>
          </w:r>
          <w:bookmarkEnd w:id="4"/>
        </w:p>
        <w:p w14:paraId="79D9E33F" w14:textId="77777777" w:rsidR="00C14444" w:rsidRPr="0033123B" w:rsidRDefault="00C14444" w:rsidP="00C14444">
          <w:pPr>
            <w:jc w:val="center"/>
            <w:rPr>
              <w:szCs w:val="16"/>
              <w:lang w:val="es-ES"/>
            </w:rPr>
          </w:pPr>
        </w:p>
      </w:tc>
    </w:tr>
    <w:tr w:rsidR="00AD534D" w:rsidRPr="0033123B" w14:paraId="3763AA8B" w14:textId="77777777" w:rsidTr="00544326">
      <w:trPr>
        <w:trHeight w:val="240"/>
        <w:jc w:val="center"/>
      </w:trPr>
      <w:tc>
        <w:tcPr>
          <w:tcW w:w="3794" w:type="dxa"/>
          <w:vMerge/>
          <w:shd w:val="clear" w:color="auto" w:fill="FFFFFF"/>
          <w:tcMar>
            <w:left w:w="108" w:type="dxa"/>
            <w:right w:w="108" w:type="dxa"/>
          </w:tcMar>
          <w:vAlign w:val="center"/>
        </w:tcPr>
        <w:p w14:paraId="2B79B9C2" w14:textId="77777777" w:rsidR="00ED54E0" w:rsidRPr="0033123B" w:rsidRDefault="00ED54E0" w:rsidP="00425DC5">
          <w:pPr>
            <w:rPr>
              <w:lang w:val="es-ES"/>
            </w:rPr>
          </w:pPr>
        </w:p>
      </w:tc>
      <w:tc>
        <w:tcPr>
          <w:tcW w:w="5448" w:type="dxa"/>
          <w:gridSpan w:val="2"/>
          <w:shd w:val="clear" w:color="auto" w:fill="FFFFFF"/>
          <w:tcMar>
            <w:left w:w="108" w:type="dxa"/>
            <w:right w:w="108" w:type="dxa"/>
          </w:tcMar>
          <w:vAlign w:val="center"/>
        </w:tcPr>
        <w:p w14:paraId="77D81327" w14:textId="73B3543F" w:rsidR="00ED54E0" w:rsidRPr="0033123B" w:rsidRDefault="0033123B" w:rsidP="00425DC5">
          <w:pPr>
            <w:jc w:val="right"/>
            <w:rPr>
              <w:szCs w:val="16"/>
              <w:lang w:val="es-ES"/>
            </w:rPr>
          </w:pPr>
          <w:bookmarkStart w:id="5" w:name="bmkDate"/>
          <w:bookmarkEnd w:id="5"/>
          <w:r>
            <w:rPr>
              <w:szCs w:val="16"/>
              <w:lang w:val="es-ES"/>
            </w:rPr>
            <w:t>8 January 2025</w:t>
          </w:r>
        </w:p>
      </w:tc>
    </w:tr>
    <w:tr w:rsidR="00AD534D" w14:paraId="615681FA"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5925537" w14:textId="52224618" w:rsidR="00ED54E0" w:rsidRPr="00182B84" w:rsidRDefault="0033123B"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25-0</w:t>
          </w:r>
          <w:r w:rsidR="006848D6">
            <w:rPr>
              <w:rFonts w:eastAsia="Calibri" w:cs="Times New Roman"/>
              <w:color w:val="FF0000"/>
              <w:szCs w:val="16"/>
            </w:rPr>
            <w:t>126</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59DBD3BB" w14:textId="77777777" w:rsidR="00ED54E0" w:rsidRPr="00182B84" w:rsidRDefault="0033123B"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AD534D" w14:paraId="6046807D"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EC533E1" w14:textId="77777777" w:rsidR="00ED54E0" w:rsidRPr="00182B84" w:rsidRDefault="0033123B"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7E641354" w14:textId="77777777" w:rsidR="00ED54E0" w:rsidRPr="00182B84" w:rsidRDefault="0033123B"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0BBC28BC"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8BA13EE">
      <w:start w:val="1"/>
      <w:numFmt w:val="decimal"/>
      <w:pStyle w:val="SummaryText"/>
      <w:lvlText w:val="%1."/>
      <w:lvlJc w:val="left"/>
      <w:pPr>
        <w:ind w:left="360" w:hanging="360"/>
      </w:pPr>
    </w:lvl>
    <w:lvl w:ilvl="1" w:tplc="DEFE4930" w:tentative="1">
      <w:start w:val="1"/>
      <w:numFmt w:val="lowerLetter"/>
      <w:lvlText w:val="%2."/>
      <w:lvlJc w:val="left"/>
      <w:pPr>
        <w:ind w:left="1080" w:hanging="360"/>
      </w:pPr>
    </w:lvl>
    <w:lvl w:ilvl="2" w:tplc="30D01E9A" w:tentative="1">
      <w:start w:val="1"/>
      <w:numFmt w:val="lowerRoman"/>
      <w:lvlText w:val="%3."/>
      <w:lvlJc w:val="right"/>
      <w:pPr>
        <w:ind w:left="1800" w:hanging="180"/>
      </w:pPr>
    </w:lvl>
    <w:lvl w:ilvl="3" w:tplc="629A1D7C" w:tentative="1">
      <w:start w:val="1"/>
      <w:numFmt w:val="decimal"/>
      <w:lvlText w:val="%4."/>
      <w:lvlJc w:val="left"/>
      <w:pPr>
        <w:ind w:left="2520" w:hanging="360"/>
      </w:pPr>
    </w:lvl>
    <w:lvl w:ilvl="4" w:tplc="7338AFCA" w:tentative="1">
      <w:start w:val="1"/>
      <w:numFmt w:val="lowerLetter"/>
      <w:lvlText w:val="%5."/>
      <w:lvlJc w:val="left"/>
      <w:pPr>
        <w:ind w:left="3240" w:hanging="360"/>
      </w:pPr>
    </w:lvl>
    <w:lvl w:ilvl="5" w:tplc="73843310" w:tentative="1">
      <w:start w:val="1"/>
      <w:numFmt w:val="lowerRoman"/>
      <w:lvlText w:val="%6."/>
      <w:lvlJc w:val="right"/>
      <w:pPr>
        <w:ind w:left="3960" w:hanging="180"/>
      </w:pPr>
    </w:lvl>
    <w:lvl w:ilvl="6" w:tplc="74BE2BE2" w:tentative="1">
      <w:start w:val="1"/>
      <w:numFmt w:val="decimal"/>
      <w:lvlText w:val="%7."/>
      <w:lvlJc w:val="left"/>
      <w:pPr>
        <w:ind w:left="4680" w:hanging="360"/>
      </w:pPr>
    </w:lvl>
    <w:lvl w:ilvl="7" w:tplc="EFE6D43E" w:tentative="1">
      <w:start w:val="1"/>
      <w:numFmt w:val="lowerLetter"/>
      <w:lvlText w:val="%8."/>
      <w:lvlJc w:val="left"/>
      <w:pPr>
        <w:ind w:left="5400" w:hanging="360"/>
      </w:pPr>
    </w:lvl>
    <w:lvl w:ilvl="8" w:tplc="F5C4F7AE" w:tentative="1">
      <w:start w:val="1"/>
      <w:numFmt w:val="lowerRoman"/>
      <w:lvlText w:val="%9."/>
      <w:lvlJc w:val="right"/>
      <w:pPr>
        <w:ind w:left="6120" w:hanging="180"/>
      </w:pPr>
    </w:lvl>
  </w:abstractNum>
  <w:num w:numId="1" w16cid:durableId="1838106126">
    <w:abstractNumId w:val="9"/>
  </w:num>
  <w:num w:numId="2" w16cid:durableId="367072776">
    <w:abstractNumId w:val="7"/>
  </w:num>
  <w:num w:numId="3" w16cid:durableId="522284678">
    <w:abstractNumId w:val="6"/>
  </w:num>
  <w:num w:numId="4" w16cid:durableId="88701232">
    <w:abstractNumId w:val="5"/>
  </w:num>
  <w:num w:numId="5" w16cid:durableId="2000500746">
    <w:abstractNumId w:val="4"/>
  </w:num>
  <w:num w:numId="6" w16cid:durableId="351031214">
    <w:abstractNumId w:val="12"/>
  </w:num>
  <w:num w:numId="7" w16cid:durableId="786775466">
    <w:abstractNumId w:val="11"/>
  </w:num>
  <w:num w:numId="8" w16cid:durableId="2072577932">
    <w:abstractNumId w:val="10"/>
  </w:num>
  <w:num w:numId="9" w16cid:durableId="15935149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2971771">
    <w:abstractNumId w:val="13"/>
  </w:num>
  <w:num w:numId="11" w16cid:durableId="104081634">
    <w:abstractNumId w:val="8"/>
  </w:num>
  <w:num w:numId="12" w16cid:durableId="1728533868">
    <w:abstractNumId w:val="3"/>
  </w:num>
  <w:num w:numId="13" w16cid:durableId="141848580">
    <w:abstractNumId w:val="2"/>
  </w:num>
  <w:num w:numId="14" w16cid:durableId="77024230">
    <w:abstractNumId w:val="1"/>
  </w:num>
  <w:num w:numId="15" w16cid:durableId="104542356">
    <w:abstractNumId w:val="0"/>
  </w:num>
  <w:num w:numId="16" w16cid:durableId="39983847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123B"/>
    <w:rsid w:val="00335575"/>
    <w:rsid w:val="003572B4"/>
    <w:rsid w:val="00370A55"/>
    <w:rsid w:val="00381A7D"/>
    <w:rsid w:val="003971FF"/>
    <w:rsid w:val="00397FF5"/>
    <w:rsid w:val="004244A9"/>
    <w:rsid w:val="00425DC5"/>
    <w:rsid w:val="004434CE"/>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E6921"/>
    <w:rsid w:val="005F30CB"/>
    <w:rsid w:val="00612644"/>
    <w:rsid w:val="00615DE8"/>
    <w:rsid w:val="00620F21"/>
    <w:rsid w:val="0062527B"/>
    <w:rsid w:val="0064657D"/>
    <w:rsid w:val="00657B4C"/>
    <w:rsid w:val="00674CCD"/>
    <w:rsid w:val="006848D6"/>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34D"/>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FB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10/chapter-II/subchapter-D/part-431" TargetMode="External"/><Relationship Id="rId18" Type="http://schemas.openxmlformats.org/officeDocument/2006/relationships/hyperlink" Target="mailto:usatbtep@nist.gov"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s://www.regulations.gov/docket/EERE-2024-BT-DET-0012/document" TargetMode="External"/><Relationship Id="rId7" Type="http://schemas.openxmlformats.org/officeDocument/2006/relationships/footnotes" Target="footnotes.xml"/><Relationship Id="rId12" Type="http://schemas.openxmlformats.org/officeDocument/2006/relationships/hyperlink" Target="https://www.energy.gov/eere/buildings/determinations-and-coverage-rulemakings" TargetMode="External"/><Relationship Id="rId17" Type="http://schemas.openxmlformats.org/officeDocument/2006/relationships/hyperlink" Target="http://www.regulations.go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egulations.gov/docket/EERE-2024-BT-DET-0012/document" TargetMode="External"/><Relationship Id="rId20" Type="http://schemas.openxmlformats.org/officeDocument/2006/relationships/hyperlink" Target="https://24timezones.com/time-zone/e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nergy.gov/eere/buildings/commercial-warm-air-furnaces" TargetMode="External"/><Relationship Id="rId24" Type="http://schemas.openxmlformats.org/officeDocument/2006/relationships/hyperlink" Target="http://www.regulations.gov/"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vinfo.gov/content/pkg/FR-2024-12-26/pdf/2024-30274.pdf" TargetMode="External"/><Relationship Id="rId23" Type="http://schemas.openxmlformats.org/officeDocument/2006/relationships/hyperlink" Target="https://www.regulations.gov/docket/EERE-2019-BT-TP-0041/document" TargetMode="External"/><Relationship Id="rId28" Type="http://schemas.openxmlformats.org/officeDocument/2006/relationships/footer" Target="footer2.xml"/><Relationship Id="rId10" Type="http://schemas.openxmlformats.org/officeDocument/2006/relationships/hyperlink" Target="https://eping.wto.org/en/Search?viewData=G/TBT/N/USA/1840/Add.1" TargetMode="External"/><Relationship Id="rId19" Type="http://schemas.openxmlformats.org/officeDocument/2006/relationships/hyperlink" Target="http://time-time.net/times/time-zones/usa-canada/current-eastern-time-est.php"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govinfo.gov/content/pkg/FR-2023-06-02/pdf/2023-11341.pdf" TargetMode="External"/><Relationship Id="rId14" Type="http://schemas.openxmlformats.org/officeDocument/2006/relationships/hyperlink" Target="https://www.govinfo.gov/content/pkg/FR-2024-12-26/html/2024-30274.htm" TargetMode="External"/><Relationship Id="rId22" Type="http://schemas.openxmlformats.org/officeDocument/2006/relationships/hyperlink" Target="https://eping.wto.org/en/Search?domainIds=1&amp;documentSymbol=usa%2F1840&amp;distributionDateTo=2024-12-31" TargetMode="External"/><Relationship Id="rId27" Type="http://schemas.openxmlformats.org/officeDocument/2006/relationships/footer" Target="footer1.xml"/><Relationship Id="rId30"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4BA19F2-6599-4ED1-827F-00B4FAF44F9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642</Words>
  <Characters>4299</Characters>
  <Application>Microsoft Office Word</Application>
  <DocSecurity>0</DocSecurity>
  <Lines>110</Lines>
  <Paragraphs>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2025-01-08T09:19:00Z</dcterms:created>
  <dcterms:modified xsi:type="dcterms:W3CDTF">2025-01-08T09:30:00Z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