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ACF0" w14:textId="77777777" w:rsidR="009239F7" w:rsidRPr="002F6A28" w:rsidRDefault="00A403D2" w:rsidP="002F6A28">
      <w:pPr>
        <w:pStyle w:val="Titre"/>
        <w:rPr>
          <w:caps w:val="0"/>
          <w:kern w:val="0"/>
        </w:rPr>
      </w:pPr>
      <w:r w:rsidRPr="002F6A28">
        <w:rPr>
          <w:caps w:val="0"/>
          <w:kern w:val="0"/>
        </w:rPr>
        <w:t>NOTIFICATION</w:t>
      </w:r>
    </w:p>
    <w:p w14:paraId="262A5C9D" w14:textId="77777777" w:rsidR="009239F7" w:rsidRPr="002F6A28" w:rsidRDefault="00A403D2" w:rsidP="002F6A28">
      <w:pPr>
        <w:jc w:val="center"/>
      </w:pPr>
      <w:r w:rsidRPr="002F6A28">
        <w:t>The following notification is being circulated in accordance with Article 10.6</w:t>
      </w:r>
    </w:p>
    <w:p w14:paraId="422FBC5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C10E0" w14:paraId="37EEC507" w14:textId="77777777" w:rsidTr="0069259F">
        <w:tc>
          <w:tcPr>
            <w:tcW w:w="713" w:type="dxa"/>
            <w:tcBorders>
              <w:bottom w:val="single" w:sz="6" w:space="0" w:color="auto"/>
            </w:tcBorders>
            <w:shd w:val="clear" w:color="auto" w:fill="auto"/>
          </w:tcPr>
          <w:p w14:paraId="3C583BA1" w14:textId="77777777" w:rsidR="00F85C99" w:rsidRPr="002F6A28" w:rsidRDefault="00A403D2" w:rsidP="002F6A28">
            <w:pPr>
              <w:spacing w:before="120" w:after="120"/>
              <w:jc w:val="left"/>
            </w:pPr>
            <w:r w:rsidRPr="002F6A28">
              <w:rPr>
                <w:b/>
              </w:rPr>
              <w:t>1.</w:t>
            </w:r>
          </w:p>
        </w:tc>
        <w:tc>
          <w:tcPr>
            <w:tcW w:w="8546" w:type="dxa"/>
            <w:tcBorders>
              <w:bottom w:val="single" w:sz="6" w:space="0" w:color="auto"/>
            </w:tcBorders>
            <w:shd w:val="clear" w:color="auto" w:fill="auto"/>
          </w:tcPr>
          <w:p w14:paraId="1FF45EEA" w14:textId="77777777" w:rsidR="00F85C99" w:rsidRPr="002F6A28" w:rsidRDefault="00A403D2" w:rsidP="00C805B6">
            <w:pPr>
              <w:spacing w:before="120" w:after="120"/>
            </w:pPr>
            <w:r w:rsidRPr="002F6A28">
              <w:rPr>
                <w:b/>
              </w:rPr>
              <w:t>Notifying Member:</w:t>
            </w:r>
            <w:r w:rsidR="00EE3A11" w:rsidRPr="00C92678">
              <w:t xml:space="preserve"> </w:t>
            </w:r>
            <w:r w:rsidR="00EE3A11" w:rsidRPr="00C92678">
              <w:rPr>
                <w:u w:val="single"/>
              </w:rPr>
              <w:t>EUROPEAN UNION</w:t>
            </w:r>
          </w:p>
          <w:p w14:paraId="7CE9FF29" w14:textId="77777777" w:rsidR="00F85C99" w:rsidRPr="002F6A28" w:rsidRDefault="00A403D2" w:rsidP="002F6A28">
            <w:pPr>
              <w:spacing w:after="120"/>
            </w:pPr>
            <w:r w:rsidRPr="002F6A28">
              <w:rPr>
                <w:b/>
              </w:rPr>
              <w:t>If applicable, name of local government involved (Article 3.2 and 7.2):</w:t>
            </w:r>
            <w:r w:rsidR="00EE3A11" w:rsidRPr="00C379C8">
              <w:t xml:space="preserve"> </w:t>
            </w:r>
          </w:p>
        </w:tc>
      </w:tr>
      <w:tr w:rsidR="00EC10E0" w14:paraId="23D96FCB" w14:textId="77777777" w:rsidTr="0069259F">
        <w:tc>
          <w:tcPr>
            <w:tcW w:w="713" w:type="dxa"/>
            <w:tcBorders>
              <w:top w:val="single" w:sz="6" w:space="0" w:color="auto"/>
              <w:bottom w:val="single" w:sz="6" w:space="0" w:color="auto"/>
            </w:tcBorders>
            <w:shd w:val="clear" w:color="auto" w:fill="auto"/>
          </w:tcPr>
          <w:p w14:paraId="5E095E34" w14:textId="77777777" w:rsidR="00F85C99" w:rsidRPr="002F6A28" w:rsidRDefault="00A403D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86FE7BB" w14:textId="77777777" w:rsidR="00F85C99" w:rsidRPr="002F6A28" w:rsidRDefault="00A403D2" w:rsidP="00155128">
            <w:pPr>
              <w:spacing w:before="120" w:after="120"/>
            </w:pPr>
            <w:r w:rsidRPr="002F6A28">
              <w:rPr>
                <w:b/>
              </w:rPr>
              <w:t>Agency responsible:</w:t>
            </w:r>
            <w:r w:rsidR="00EE3A11" w:rsidRPr="00C379C8">
              <w:t xml:space="preserve"> </w:t>
            </w:r>
          </w:p>
          <w:p w14:paraId="6819A78E" w14:textId="77777777" w:rsidR="00EE3A11" w:rsidRPr="00C379C8" w:rsidRDefault="00A403D2" w:rsidP="00155128">
            <w:pPr>
              <w:spacing w:after="120"/>
            </w:pPr>
            <w:r w:rsidRPr="00C379C8">
              <w:t>European Commission</w:t>
            </w:r>
          </w:p>
          <w:p w14:paraId="3B3DDC63" w14:textId="77777777" w:rsidR="00F85C99" w:rsidRPr="002F6A28" w:rsidRDefault="00A403D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F3C87B9" w14:textId="77777777" w:rsidR="00AC6C6E" w:rsidRPr="00A403D2" w:rsidRDefault="00A403D2" w:rsidP="00AA646C">
            <w:pPr>
              <w:rPr>
                <w:lang w:val="fr-CH"/>
              </w:rPr>
            </w:pPr>
            <w:r w:rsidRPr="00A403D2">
              <w:rPr>
                <w:lang w:val="fr-CH"/>
              </w:rPr>
              <w:t>European Commission,</w:t>
            </w:r>
          </w:p>
          <w:p w14:paraId="602FA22A" w14:textId="77777777" w:rsidR="00AC6C6E" w:rsidRPr="00A403D2" w:rsidRDefault="00A403D2" w:rsidP="00AA646C">
            <w:pPr>
              <w:rPr>
                <w:lang w:val="fr-CH"/>
              </w:rPr>
            </w:pPr>
            <w:r w:rsidRPr="00A403D2">
              <w:rPr>
                <w:lang w:val="fr-CH"/>
              </w:rPr>
              <w:t>EU-TBT Enquiry Point,</w:t>
            </w:r>
          </w:p>
          <w:p w14:paraId="1E6D1CEC" w14:textId="77777777" w:rsidR="00AC6C6E" w:rsidRPr="00A403D2" w:rsidRDefault="00A403D2" w:rsidP="00AA646C">
            <w:pPr>
              <w:rPr>
                <w:lang w:val="pt-PT"/>
              </w:rPr>
            </w:pPr>
            <w:r w:rsidRPr="00A403D2">
              <w:rPr>
                <w:lang w:val="pt-PT"/>
              </w:rPr>
              <w:t>Fax: +(32) 2 299 80 43,</w:t>
            </w:r>
          </w:p>
          <w:p w14:paraId="5AFB4048" w14:textId="77777777" w:rsidR="00AC6C6E" w:rsidRPr="00A403D2" w:rsidRDefault="00A403D2" w:rsidP="00AA646C">
            <w:pPr>
              <w:rPr>
                <w:lang w:val="pt-PT"/>
              </w:rPr>
            </w:pPr>
            <w:r w:rsidRPr="00A403D2">
              <w:rPr>
                <w:lang w:val="pt-PT"/>
              </w:rPr>
              <w:t xml:space="preserve">E-mail: </w:t>
            </w:r>
            <w:hyperlink r:id="rId9" w:history="1">
              <w:r w:rsidRPr="00A403D2">
                <w:rPr>
                  <w:color w:val="0000FF"/>
                  <w:u w:val="single"/>
                  <w:lang w:val="pt-PT"/>
                </w:rPr>
                <w:t>grow-eu-tbt@ec.europa.eu</w:t>
              </w:r>
            </w:hyperlink>
          </w:p>
          <w:p w14:paraId="73DDECFC" w14:textId="77777777" w:rsidR="00AC6C6E" w:rsidRPr="00C379C8" w:rsidRDefault="00A403D2" w:rsidP="00AA646C">
            <w:pPr>
              <w:spacing w:after="120"/>
            </w:pPr>
            <w:r w:rsidRPr="00C379C8">
              <w:t>Website: Preventing International Trade Barriers | TBT - European Commission</w:t>
            </w:r>
          </w:p>
        </w:tc>
      </w:tr>
      <w:tr w:rsidR="00EC10E0" w14:paraId="5E88D2F1" w14:textId="77777777" w:rsidTr="0069259F">
        <w:tc>
          <w:tcPr>
            <w:tcW w:w="713" w:type="dxa"/>
            <w:tcBorders>
              <w:top w:val="single" w:sz="6" w:space="0" w:color="auto"/>
              <w:bottom w:val="single" w:sz="6" w:space="0" w:color="auto"/>
            </w:tcBorders>
            <w:shd w:val="clear" w:color="auto" w:fill="auto"/>
          </w:tcPr>
          <w:p w14:paraId="67A2761E" w14:textId="77777777" w:rsidR="00F85C99" w:rsidRPr="002F6A28" w:rsidRDefault="00A403D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E9A3FA7" w14:textId="77777777" w:rsidR="00F85C99" w:rsidRPr="0058336F" w:rsidRDefault="00A403D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C10E0" w14:paraId="6B2526E8" w14:textId="77777777" w:rsidTr="0069259F">
        <w:tc>
          <w:tcPr>
            <w:tcW w:w="713" w:type="dxa"/>
            <w:tcBorders>
              <w:top w:val="single" w:sz="6" w:space="0" w:color="auto"/>
              <w:bottom w:val="single" w:sz="6" w:space="0" w:color="auto"/>
            </w:tcBorders>
            <w:shd w:val="clear" w:color="auto" w:fill="auto"/>
          </w:tcPr>
          <w:p w14:paraId="42114942" w14:textId="77777777" w:rsidR="00F85C99" w:rsidRPr="002F6A28" w:rsidRDefault="00A403D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C343D6C" w14:textId="77777777" w:rsidR="00F85C99" w:rsidRPr="002F6A28" w:rsidRDefault="00A403D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Plant protection products</w:t>
            </w:r>
          </w:p>
        </w:tc>
      </w:tr>
      <w:tr w:rsidR="00EC10E0" w14:paraId="3B473FA1" w14:textId="77777777" w:rsidTr="0069259F">
        <w:tc>
          <w:tcPr>
            <w:tcW w:w="713" w:type="dxa"/>
            <w:tcBorders>
              <w:top w:val="single" w:sz="6" w:space="0" w:color="auto"/>
              <w:bottom w:val="single" w:sz="6" w:space="0" w:color="auto"/>
            </w:tcBorders>
            <w:shd w:val="clear" w:color="auto" w:fill="auto"/>
          </w:tcPr>
          <w:p w14:paraId="0B5287D9" w14:textId="77777777" w:rsidR="00F85C99" w:rsidRPr="002F6A28" w:rsidRDefault="00A403D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8324328" w14:textId="77777777" w:rsidR="00F85C99" w:rsidRPr="002F6A28" w:rsidRDefault="00A403D2" w:rsidP="002F6A28">
            <w:pPr>
              <w:spacing w:before="120" w:after="120"/>
            </w:pPr>
            <w:r w:rsidRPr="002F6A28">
              <w:rPr>
                <w:b/>
              </w:rPr>
              <w:t>Title, number of pages and language(s) of the notified document:</w:t>
            </w:r>
            <w:r w:rsidR="00EE3A11" w:rsidRPr="00C379C8">
              <w:t xml:space="preserve"> Draft Commission Regulation repealing Commission Regulation (EC) No 547/2011 of 8 June 2011 implementing Regulation (EC) No 1107/2009 of the European Parliament and of the Council as regards labelling requirements for plant protection products; (8 page(s), in English), (17 page(s), in English)</w:t>
            </w:r>
          </w:p>
        </w:tc>
      </w:tr>
      <w:tr w:rsidR="00EC10E0" w14:paraId="66905C74" w14:textId="77777777" w:rsidTr="0069259F">
        <w:tc>
          <w:tcPr>
            <w:tcW w:w="713" w:type="dxa"/>
            <w:tcBorders>
              <w:top w:val="single" w:sz="6" w:space="0" w:color="auto"/>
              <w:bottom w:val="single" w:sz="6" w:space="0" w:color="auto"/>
            </w:tcBorders>
            <w:shd w:val="clear" w:color="auto" w:fill="auto"/>
          </w:tcPr>
          <w:p w14:paraId="3760E51F" w14:textId="77777777" w:rsidR="00F85C99" w:rsidRPr="002F6A28" w:rsidRDefault="00A403D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B42A3BD" w14:textId="77777777" w:rsidR="00F85C99" w:rsidRPr="002F6A28" w:rsidRDefault="00A403D2" w:rsidP="002F6A28">
            <w:pPr>
              <w:spacing w:before="120" w:after="120"/>
              <w:rPr>
                <w:b/>
              </w:rPr>
            </w:pPr>
            <w:r w:rsidRPr="002F6A28">
              <w:rPr>
                <w:b/>
              </w:rPr>
              <w:t>Description of content:</w:t>
            </w:r>
            <w:r w:rsidR="00FE448B" w:rsidRPr="00C379C8">
              <w:t xml:space="preserve"> This draft Commission Regulation amends the labelling requirements for plant protection products as provided by Article 65(1) and 65(3) of Regulation (EC) No 1107/2009.</w:t>
            </w:r>
          </w:p>
        </w:tc>
      </w:tr>
      <w:tr w:rsidR="00EC10E0" w14:paraId="658D815F" w14:textId="77777777" w:rsidTr="0069259F">
        <w:tc>
          <w:tcPr>
            <w:tcW w:w="713" w:type="dxa"/>
            <w:tcBorders>
              <w:top w:val="single" w:sz="6" w:space="0" w:color="auto"/>
              <w:bottom w:val="single" w:sz="6" w:space="0" w:color="auto"/>
            </w:tcBorders>
            <w:shd w:val="clear" w:color="auto" w:fill="auto"/>
          </w:tcPr>
          <w:p w14:paraId="4B37C354" w14:textId="77777777" w:rsidR="00F85C99" w:rsidRPr="002F6A28" w:rsidRDefault="00A403D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54D4AA7" w14:textId="77777777" w:rsidR="00F85C99" w:rsidRPr="002F6A28" w:rsidRDefault="00A403D2" w:rsidP="002F6A28">
            <w:pPr>
              <w:spacing w:before="120" w:after="120"/>
              <w:rPr>
                <w:b/>
              </w:rPr>
            </w:pPr>
            <w:r w:rsidRPr="002F6A28">
              <w:rPr>
                <w:b/>
              </w:rPr>
              <w:t>Objective and rationale, including the nature of urgent problems where applicable:</w:t>
            </w:r>
            <w:r w:rsidR="00EE3A11" w:rsidRPr="00C379C8">
              <w:t xml:space="preserve"> Regulation (EC) No 1107/2009 provides for an implementing measure to further define the requirements for labelling of plant protection products. These requirements were adopted in the Commission Regulation (EC) No 547/2011.</w:t>
            </w:r>
          </w:p>
          <w:p w14:paraId="7135BA0A" w14:textId="77777777" w:rsidR="00EE3A11" w:rsidRPr="00C379C8" w:rsidRDefault="00A403D2" w:rsidP="002F6A28">
            <w:pPr>
              <w:spacing w:before="120" w:after="120"/>
            </w:pPr>
            <w:r w:rsidRPr="00C379C8">
              <w:t>The proposed Regulation intends to update Regulation (EC) No 547/2011. In particular, the draft Regulation proposes 1) the inclusion of a digital label, 2) complementary precautionary sentences for the protection of workers and operators, bystanders and residents, the environment, for the treatment of seeds and the use or sowing of seeds, 3) specific provisions related to microorganisms, and 4) a colour scheme to identify the type of active substance that the plant protection product contains.</w:t>
            </w:r>
          </w:p>
          <w:p w14:paraId="352EF583" w14:textId="77777777" w:rsidR="00EE3A11" w:rsidRPr="00C379C8" w:rsidRDefault="00A403D2" w:rsidP="002F6A28">
            <w:pPr>
              <w:spacing w:before="120" w:after="120"/>
            </w:pPr>
            <w:r w:rsidRPr="00C379C8">
              <w:t xml:space="preserve">These amendments will lead to a more transparent and harmonised risk communication towards the final user in particular about the properties of plant protection products and </w:t>
            </w:r>
            <w:r w:rsidRPr="00C379C8">
              <w:lastRenderedPageBreak/>
              <w:t>the safety precautions needed to prevent or to mitigate the potential human or environmental risks; Protection of human health or safety; Protection of animal or plant life or health; Protection of the environment</w:t>
            </w:r>
          </w:p>
        </w:tc>
      </w:tr>
      <w:tr w:rsidR="00EC10E0" w14:paraId="7594DAD2" w14:textId="77777777" w:rsidTr="0069259F">
        <w:tc>
          <w:tcPr>
            <w:tcW w:w="713" w:type="dxa"/>
            <w:tcBorders>
              <w:top w:val="single" w:sz="6" w:space="0" w:color="auto"/>
              <w:bottom w:val="single" w:sz="6" w:space="0" w:color="auto"/>
            </w:tcBorders>
            <w:shd w:val="clear" w:color="auto" w:fill="auto"/>
          </w:tcPr>
          <w:p w14:paraId="00A9111A" w14:textId="77777777" w:rsidR="00F85C99" w:rsidRPr="002F6A28" w:rsidRDefault="00A403D2"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101C206" w14:textId="77777777" w:rsidR="00086AF5" w:rsidRPr="00086AF5" w:rsidRDefault="00A403D2" w:rsidP="007F13E8">
            <w:pPr>
              <w:spacing w:before="120" w:after="120"/>
              <w:rPr>
                <w:bCs/>
              </w:rPr>
            </w:pPr>
            <w:r w:rsidRPr="002F6A28">
              <w:rPr>
                <w:b/>
              </w:rPr>
              <w:t>Relevant documents:</w:t>
            </w:r>
            <w:r w:rsidR="00EE3A11" w:rsidRPr="002F6A28">
              <w:t xml:space="preserve"> </w:t>
            </w:r>
          </w:p>
          <w:p w14:paraId="6B7D4721" w14:textId="77777777" w:rsidR="00EE3A11" w:rsidRPr="002F6A28" w:rsidRDefault="00A403D2" w:rsidP="007F13E8">
            <w:pPr>
              <w:numPr>
                <w:ilvl w:val="0"/>
                <w:numId w:val="16"/>
              </w:numPr>
              <w:spacing w:before="120" w:after="120"/>
            </w:pPr>
            <w:r w:rsidRPr="002F6A28">
              <w:t xml:space="preserve">Regulation (EC) No 1107/2009 of the European Parliament and of the Council of 21 October 2009 concerning the placing of plant protection products on the market and repealing Council Directives 79/117/EEC and 91/414/EEC: </w:t>
            </w:r>
            <w:hyperlink r:id="rId10" w:history="1">
              <w:r w:rsidRPr="002F6A28">
                <w:rPr>
                  <w:color w:val="0000FF"/>
                  <w:u w:val="single"/>
                </w:rPr>
                <w:t>https://eur-lex.europa.eu/legal-content/EN/TXT/?uri=celex%3A32009R1107</w:t>
              </w:r>
            </w:hyperlink>
          </w:p>
          <w:p w14:paraId="401EB865" w14:textId="77777777" w:rsidR="00EE3A11" w:rsidRPr="002F6A28" w:rsidRDefault="00A403D2" w:rsidP="007F13E8">
            <w:pPr>
              <w:numPr>
                <w:ilvl w:val="0"/>
                <w:numId w:val="16"/>
              </w:numPr>
              <w:spacing w:before="120" w:after="120"/>
            </w:pPr>
            <w:r w:rsidRPr="002F6A28">
              <w:t xml:space="preserve">COMMISSION REGULATION (EU) No 547/2011 of 8 June 2011 implementing Regulation (EC) No 1107/2009 of the European Parliament and of the Council as regards labelling requirements for plant protection products: </w:t>
            </w:r>
            <w:hyperlink r:id="rId11" w:history="1">
              <w:r w:rsidRPr="002F6A28">
                <w:rPr>
                  <w:color w:val="0000FF"/>
                  <w:u w:val="single"/>
                </w:rPr>
                <w:t>https://eur-lex.europa.eu/legal-content/EN/TXT/PDF/?uri=CELEX:32011R0547</w:t>
              </w:r>
            </w:hyperlink>
          </w:p>
        </w:tc>
      </w:tr>
      <w:tr w:rsidR="00EC10E0" w14:paraId="1EAC08A9" w14:textId="77777777" w:rsidTr="00AE6CC8">
        <w:trPr>
          <w:cantSplit/>
        </w:trPr>
        <w:tc>
          <w:tcPr>
            <w:tcW w:w="713" w:type="dxa"/>
            <w:tcBorders>
              <w:top w:val="single" w:sz="6" w:space="0" w:color="auto"/>
              <w:bottom w:val="single" w:sz="6" w:space="0" w:color="auto"/>
            </w:tcBorders>
            <w:shd w:val="clear" w:color="auto" w:fill="auto"/>
          </w:tcPr>
          <w:p w14:paraId="6A9BAC36" w14:textId="77777777" w:rsidR="00EE3A11" w:rsidRPr="002F6A28" w:rsidRDefault="00A403D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12A929E" w14:textId="77777777" w:rsidR="00EE3A11" w:rsidRPr="002F6A28" w:rsidRDefault="00A403D2" w:rsidP="008953C4">
            <w:pPr>
              <w:spacing w:before="120" w:after="120"/>
            </w:pPr>
            <w:r w:rsidRPr="002F6A28">
              <w:rPr>
                <w:b/>
              </w:rPr>
              <w:t>Proposed date of adoption:</w:t>
            </w:r>
            <w:r w:rsidRPr="00C379C8">
              <w:t xml:space="preserve"> April 2025</w:t>
            </w:r>
          </w:p>
          <w:p w14:paraId="0947B309" w14:textId="77777777" w:rsidR="00EE3A11" w:rsidRPr="002F6A28" w:rsidRDefault="00A403D2" w:rsidP="008953C4">
            <w:pPr>
              <w:spacing w:after="120"/>
            </w:pPr>
            <w:r w:rsidRPr="002F6A28">
              <w:rPr>
                <w:b/>
              </w:rPr>
              <w:t>Proposed date of entry into force:</w:t>
            </w:r>
            <w:r w:rsidRPr="00C379C8">
              <w:t xml:space="preserve"> Twenty following days from publication in the Official Journal of the EU. The Regulation shall apply from 1 January 2026; however, transition periods are provided.</w:t>
            </w:r>
          </w:p>
        </w:tc>
      </w:tr>
      <w:tr w:rsidR="00EC10E0" w14:paraId="31457853" w14:textId="77777777" w:rsidTr="0069259F">
        <w:tc>
          <w:tcPr>
            <w:tcW w:w="713" w:type="dxa"/>
            <w:tcBorders>
              <w:top w:val="single" w:sz="6" w:space="0" w:color="auto"/>
              <w:bottom w:val="single" w:sz="6" w:space="0" w:color="auto"/>
            </w:tcBorders>
            <w:shd w:val="clear" w:color="auto" w:fill="auto"/>
          </w:tcPr>
          <w:p w14:paraId="48D4EB33" w14:textId="77777777" w:rsidR="00F85C99" w:rsidRPr="002F6A28" w:rsidRDefault="00A403D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B4FD906" w14:textId="77777777" w:rsidR="00F85C99" w:rsidRPr="002F6A28" w:rsidRDefault="00A403D2" w:rsidP="002F6A28">
            <w:pPr>
              <w:spacing w:before="120" w:after="120"/>
            </w:pPr>
            <w:r w:rsidRPr="002F6A28">
              <w:rPr>
                <w:b/>
              </w:rPr>
              <w:t>Final date for comments:</w:t>
            </w:r>
            <w:r w:rsidR="00EE3A11" w:rsidRPr="00C379C8">
              <w:t xml:space="preserve"> 60 days from notification</w:t>
            </w:r>
          </w:p>
        </w:tc>
      </w:tr>
      <w:tr w:rsidR="00EC10E0" w14:paraId="06C6FF8A" w14:textId="77777777" w:rsidTr="0069259F">
        <w:tc>
          <w:tcPr>
            <w:tcW w:w="713" w:type="dxa"/>
            <w:tcBorders>
              <w:top w:val="single" w:sz="6" w:space="0" w:color="auto"/>
            </w:tcBorders>
            <w:shd w:val="clear" w:color="auto" w:fill="auto"/>
          </w:tcPr>
          <w:p w14:paraId="5125C405" w14:textId="77777777" w:rsidR="00F85C99" w:rsidRPr="002F6A28" w:rsidRDefault="00A403D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0DDD2AD" w14:textId="77777777" w:rsidR="00F85C99" w:rsidRPr="002F6A28" w:rsidRDefault="00A403D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8E80F0A" w14:textId="77777777" w:rsidR="00EE3A11" w:rsidRPr="00A403D2" w:rsidRDefault="00A403D2" w:rsidP="00B16145">
            <w:pPr>
              <w:keepNext/>
              <w:keepLines/>
              <w:rPr>
                <w:bCs/>
                <w:lang w:val="fr-CH"/>
              </w:rPr>
            </w:pPr>
            <w:r w:rsidRPr="00A403D2">
              <w:rPr>
                <w:bCs/>
                <w:lang w:val="fr-CH"/>
              </w:rPr>
              <w:t>European Commission,</w:t>
            </w:r>
          </w:p>
          <w:p w14:paraId="0995C475" w14:textId="77777777" w:rsidR="00EE3A11" w:rsidRPr="00A403D2" w:rsidRDefault="00A403D2" w:rsidP="00B16145">
            <w:pPr>
              <w:keepNext/>
              <w:keepLines/>
              <w:rPr>
                <w:bCs/>
                <w:lang w:val="fr-CH"/>
              </w:rPr>
            </w:pPr>
            <w:r w:rsidRPr="00A403D2">
              <w:rPr>
                <w:bCs/>
                <w:lang w:val="fr-CH"/>
              </w:rPr>
              <w:t>EU-TBT Enquiry Point,</w:t>
            </w:r>
          </w:p>
          <w:p w14:paraId="519E7D77" w14:textId="77777777" w:rsidR="00EE3A11" w:rsidRPr="00A403D2" w:rsidRDefault="00A403D2" w:rsidP="00B16145">
            <w:pPr>
              <w:keepNext/>
              <w:keepLines/>
              <w:rPr>
                <w:bCs/>
                <w:lang w:val="pt-PT"/>
              </w:rPr>
            </w:pPr>
            <w:r w:rsidRPr="00A403D2">
              <w:rPr>
                <w:bCs/>
                <w:lang w:val="pt-PT"/>
              </w:rPr>
              <w:t>Fax: + (32) 2 299 80 43,</w:t>
            </w:r>
          </w:p>
          <w:p w14:paraId="48402A94" w14:textId="77777777" w:rsidR="00EE3A11" w:rsidRPr="00A403D2" w:rsidRDefault="00A403D2" w:rsidP="00B16145">
            <w:pPr>
              <w:keepNext/>
              <w:keepLines/>
              <w:rPr>
                <w:bCs/>
                <w:lang w:val="pt-PT"/>
              </w:rPr>
            </w:pPr>
            <w:r w:rsidRPr="00A403D2">
              <w:rPr>
                <w:bCs/>
                <w:lang w:val="pt-PT"/>
              </w:rPr>
              <w:t xml:space="preserve">E-mail: </w:t>
            </w:r>
            <w:hyperlink r:id="rId12" w:history="1">
              <w:r w:rsidRPr="00A403D2">
                <w:rPr>
                  <w:bCs/>
                  <w:color w:val="0000FF"/>
                  <w:u w:val="single"/>
                  <w:lang w:val="pt-PT"/>
                </w:rPr>
                <w:t>grow-eu-tbt@ec.europa.eu</w:t>
              </w:r>
            </w:hyperlink>
          </w:p>
          <w:p w14:paraId="60AE3C44" w14:textId="77777777" w:rsidR="00EE3A11" w:rsidRPr="00A12DDE" w:rsidRDefault="00A403D2" w:rsidP="00B16145">
            <w:pPr>
              <w:keepNext/>
              <w:keepLines/>
              <w:rPr>
                <w:bCs/>
              </w:rPr>
            </w:pPr>
            <w:r w:rsidRPr="00A12DDE">
              <w:rPr>
                <w:bCs/>
              </w:rPr>
              <w:t xml:space="preserve">The text is available on the EU-TBT Website : </w:t>
            </w:r>
            <w:hyperlink r:id="rId13" w:tgtFrame="_blank" w:history="1">
              <w:r w:rsidRPr="00A12DDE">
                <w:rPr>
                  <w:bCs/>
                  <w:color w:val="0000FF"/>
                  <w:u w:val="single"/>
                </w:rPr>
                <w:t>https://technical-barriers-trade.ec.europa.eu/en/home</w:t>
              </w:r>
            </w:hyperlink>
          </w:p>
          <w:p w14:paraId="174AE801" w14:textId="77777777" w:rsidR="00EE3A11" w:rsidRPr="00A12DDE" w:rsidRDefault="00384308" w:rsidP="00B16145">
            <w:pPr>
              <w:keepNext/>
              <w:keepLines/>
              <w:pBdr>
                <w:top w:val="none" w:sz="0" w:space="4" w:color="auto"/>
              </w:pBdr>
              <w:rPr>
                <w:bCs/>
              </w:rPr>
            </w:pPr>
            <w:hyperlink r:id="rId14" w:tgtFrame="_blank" w:history="1">
              <w:r w:rsidR="00A403D2" w:rsidRPr="00A12DDE">
                <w:rPr>
                  <w:bCs/>
                  <w:color w:val="0000FF"/>
                  <w:u w:val="single"/>
                </w:rPr>
                <w:t>https://members.wto.org/crnattachments/2025/TBT/EEC/25_00286_00_e.pdf</w:t>
              </w:r>
            </w:hyperlink>
          </w:p>
          <w:p w14:paraId="2FB32609" w14:textId="77777777" w:rsidR="00EE3A11" w:rsidRPr="00A12DDE" w:rsidRDefault="00384308" w:rsidP="00B16145">
            <w:pPr>
              <w:keepNext/>
              <w:keepLines/>
              <w:spacing w:after="120"/>
              <w:rPr>
                <w:bCs/>
              </w:rPr>
            </w:pPr>
            <w:hyperlink r:id="rId15" w:tgtFrame="_blank" w:history="1">
              <w:r w:rsidR="00A403D2" w:rsidRPr="00A12DDE">
                <w:rPr>
                  <w:bCs/>
                  <w:color w:val="0000FF"/>
                  <w:u w:val="single"/>
                </w:rPr>
                <w:t>https://members.wto.org/crnattachments/2025/TBT/EEC/25_00286_01_e.pdf</w:t>
              </w:r>
            </w:hyperlink>
          </w:p>
        </w:tc>
      </w:tr>
    </w:tbl>
    <w:p w14:paraId="1B460390"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1C4D2" w14:textId="77777777" w:rsidR="00A403D2" w:rsidRDefault="00A403D2">
      <w:r>
        <w:separator/>
      </w:r>
    </w:p>
  </w:endnote>
  <w:endnote w:type="continuationSeparator" w:id="0">
    <w:p w14:paraId="7158A783" w14:textId="77777777" w:rsidR="00A403D2" w:rsidRDefault="00A4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415B" w14:textId="77777777" w:rsidR="009239F7" w:rsidRPr="002F6A28" w:rsidRDefault="00A403D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86CB6" w14:textId="77777777" w:rsidR="009239F7" w:rsidRPr="002F6A28" w:rsidRDefault="00A403D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055D" w14:textId="77777777" w:rsidR="00EE3A11" w:rsidRPr="002F6A28" w:rsidRDefault="00A403D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F8CE3" w14:textId="77777777" w:rsidR="00A403D2" w:rsidRDefault="00A403D2">
      <w:r>
        <w:separator/>
      </w:r>
    </w:p>
  </w:footnote>
  <w:footnote w:type="continuationSeparator" w:id="0">
    <w:p w14:paraId="350D0EE4" w14:textId="77777777" w:rsidR="00A403D2" w:rsidRDefault="00A40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AFFA" w14:textId="77777777" w:rsidR="009239F7" w:rsidRPr="002F6A28" w:rsidRDefault="00A403D2" w:rsidP="009239F7">
    <w:pPr>
      <w:pStyle w:val="En-tte"/>
      <w:pBdr>
        <w:bottom w:val="single" w:sz="4" w:space="1" w:color="auto"/>
      </w:pBdr>
      <w:tabs>
        <w:tab w:val="clear" w:pos="4513"/>
        <w:tab w:val="clear" w:pos="9027"/>
      </w:tabs>
      <w:jc w:val="center"/>
    </w:pPr>
    <w:r w:rsidRPr="002F6A28">
      <w:t>tbtSymbol</w:t>
    </w:r>
  </w:p>
  <w:p w14:paraId="77A2E95A" w14:textId="77777777" w:rsidR="009239F7" w:rsidRPr="002F6A28" w:rsidRDefault="009239F7" w:rsidP="009239F7">
    <w:pPr>
      <w:pStyle w:val="En-tte"/>
      <w:pBdr>
        <w:bottom w:val="single" w:sz="4" w:space="1" w:color="auto"/>
      </w:pBdr>
      <w:tabs>
        <w:tab w:val="clear" w:pos="4513"/>
        <w:tab w:val="clear" w:pos="9027"/>
      </w:tabs>
      <w:jc w:val="center"/>
    </w:pPr>
  </w:p>
  <w:p w14:paraId="3FDF123D" w14:textId="77777777" w:rsidR="009239F7" w:rsidRPr="002F6A28" w:rsidRDefault="00A403D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BCB8167"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EEA5" w14:textId="77777777" w:rsidR="009239F7" w:rsidRPr="002F6A28" w:rsidRDefault="00A403D2" w:rsidP="009239F7">
    <w:pPr>
      <w:pStyle w:val="En-tte"/>
      <w:pBdr>
        <w:bottom w:val="single" w:sz="4" w:space="1" w:color="auto"/>
      </w:pBdr>
      <w:tabs>
        <w:tab w:val="clear" w:pos="4513"/>
        <w:tab w:val="clear" w:pos="9027"/>
      </w:tabs>
      <w:jc w:val="center"/>
    </w:pPr>
    <w:bookmarkStart w:id="0" w:name="spsSymbolHeader"/>
    <w:r w:rsidRPr="002F6A28">
      <w:t>G/TBT/N/EU/1106</w:t>
    </w:r>
    <w:bookmarkEnd w:id="0"/>
  </w:p>
  <w:p w14:paraId="69311192" w14:textId="77777777" w:rsidR="009239F7" w:rsidRPr="002F6A28" w:rsidRDefault="009239F7" w:rsidP="009239F7">
    <w:pPr>
      <w:pStyle w:val="En-tte"/>
      <w:pBdr>
        <w:bottom w:val="single" w:sz="4" w:space="1" w:color="auto"/>
      </w:pBdr>
      <w:tabs>
        <w:tab w:val="clear" w:pos="4513"/>
        <w:tab w:val="clear" w:pos="9027"/>
      </w:tabs>
      <w:jc w:val="center"/>
    </w:pPr>
  </w:p>
  <w:p w14:paraId="1A7C01E1" w14:textId="77777777" w:rsidR="009239F7" w:rsidRPr="002F6A28" w:rsidRDefault="00A403D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260E789"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C10E0" w14:paraId="0A0B917E" w14:textId="77777777" w:rsidTr="008612A9">
      <w:trPr>
        <w:trHeight w:val="240"/>
        <w:jc w:val="center"/>
      </w:trPr>
      <w:tc>
        <w:tcPr>
          <w:tcW w:w="3794" w:type="dxa"/>
          <w:shd w:val="clear" w:color="auto" w:fill="FFFFFF"/>
          <w:tcMar>
            <w:left w:w="108" w:type="dxa"/>
            <w:right w:w="108" w:type="dxa"/>
          </w:tcMar>
          <w:vAlign w:val="center"/>
        </w:tcPr>
        <w:p w14:paraId="7DB45661"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A62C426" w14:textId="77777777" w:rsidR="00ED54E0" w:rsidRPr="009239F7" w:rsidRDefault="00ED54E0" w:rsidP="00B801E9">
          <w:pPr>
            <w:jc w:val="right"/>
            <w:rPr>
              <w:b/>
              <w:color w:val="FF0000"/>
              <w:szCs w:val="16"/>
            </w:rPr>
          </w:pPr>
        </w:p>
      </w:tc>
    </w:tr>
    <w:bookmarkEnd w:id="1"/>
    <w:tr w:rsidR="00EC10E0" w14:paraId="777EE4FE" w14:textId="77777777" w:rsidTr="008612A9">
      <w:trPr>
        <w:trHeight w:val="213"/>
        <w:jc w:val="center"/>
      </w:trPr>
      <w:tc>
        <w:tcPr>
          <w:tcW w:w="3794" w:type="dxa"/>
          <w:vMerge w:val="restart"/>
          <w:shd w:val="clear" w:color="auto" w:fill="FFFFFF"/>
          <w:tcMar>
            <w:left w:w="0" w:type="dxa"/>
            <w:right w:w="0" w:type="dxa"/>
          </w:tcMar>
        </w:tcPr>
        <w:p w14:paraId="78D93E46" w14:textId="77777777" w:rsidR="00ED54E0" w:rsidRPr="009239F7" w:rsidRDefault="00A403D2" w:rsidP="00B801E9">
          <w:pPr>
            <w:jc w:val="left"/>
          </w:pPr>
          <w:r>
            <w:rPr>
              <w:noProof/>
              <w:lang w:eastAsia="en-GB"/>
            </w:rPr>
            <w:drawing>
              <wp:inline distT="0" distB="0" distL="0" distR="0" wp14:anchorId="0CBDCC67" wp14:editId="68573BE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4497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13709C7" w14:textId="77777777" w:rsidR="00ED54E0" w:rsidRPr="009239F7" w:rsidRDefault="00ED54E0" w:rsidP="00B801E9">
          <w:pPr>
            <w:jc w:val="right"/>
            <w:rPr>
              <w:b/>
              <w:szCs w:val="16"/>
            </w:rPr>
          </w:pPr>
        </w:p>
      </w:tc>
    </w:tr>
    <w:tr w:rsidR="00EC10E0" w14:paraId="18C5C06B" w14:textId="77777777" w:rsidTr="008612A9">
      <w:trPr>
        <w:trHeight w:val="868"/>
        <w:jc w:val="center"/>
      </w:trPr>
      <w:tc>
        <w:tcPr>
          <w:tcW w:w="3794" w:type="dxa"/>
          <w:vMerge/>
          <w:shd w:val="clear" w:color="auto" w:fill="FFFFFF"/>
          <w:tcMar>
            <w:left w:w="108" w:type="dxa"/>
            <w:right w:w="108" w:type="dxa"/>
          </w:tcMar>
        </w:tcPr>
        <w:p w14:paraId="5A23CBF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A54F849" w14:textId="77777777" w:rsidR="009239F7" w:rsidRPr="002F6A28" w:rsidRDefault="00A403D2" w:rsidP="00B801E9">
          <w:pPr>
            <w:jc w:val="right"/>
            <w:rPr>
              <w:b/>
              <w:szCs w:val="16"/>
            </w:rPr>
          </w:pPr>
          <w:bookmarkStart w:id="2" w:name="bmkSymbols"/>
          <w:r w:rsidRPr="002F6A28">
            <w:rPr>
              <w:b/>
              <w:szCs w:val="16"/>
            </w:rPr>
            <w:t>G/TBT/N/EU/1106</w:t>
          </w:r>
          <w:bookmarkEnd w:id="2"/>
        </w:p>
      </w:tc>
    </w:tr>
    <w:tr w:rsidR="00EC10E0" w14:paraId="76AC9B8A" w14:textId="77777777" w:rsidTr="008612A9">
      <w:trPr>
        <w:trHeight w:val="240"/>
        <w:jc w:val="center"/>
      </w:trPr>
      <w:tc>
        <w:tcPr>
          <w:tcW w:w="3794" w:type="dxa"/>
          <w:vMerge/>
          <w:shd w:val="clear" w:color="auto" w:fill="FFFFFF"/>
          <w:tcMar>
            <w:left w:w="108" w:type="dxa"/>
            <w:right w:w="108" w:type="dxa"/>
          </w:tcMar>
          <w:vAlign w:val="center"/>
        </w:tcPr>
        <w:p w14:paraId="75738FAD" w14:textId="77777777" w:rsidR="00ED54E0" w:rsidRPr="009239F7" w:rsidRDefault="00ED54E0" w:rsidP="00B801E9"/>
      </w:tc>
      <w:tc>
        <w:tcPr>
          <w:tcW w:w="5448" w:type="dxa"/>
          <w:gridSpan w:val="2"/>
          <w:shd w:val="clear" w:color="auto" w:fill="FFFFFF"/>
          <w:tcMar>
            <w:left w:w="108" w:type="dxa"/>
            <w:right w:w="108" w:type="dxa"/>
          </w:tcMar>
          <w:vAlign w:val="center"/>
        </w:tcPr>
        <w:p w14:paraId="6D5BD2A3" w14:textId="3E5C6337" w:rsidR="00ED54E0" w:rsidRPr="009239F7" w:rsidRDefault="00A403D2" w:rsidP="00B801E9">
          <w:pPr>
            <w:jc w:val="right"/>
            <w:rPr>
              <w:szCs w:val="16"/>
            </w:rPr>
          </w:pPr>
          <w:bookmarkStart w:id="3" w:name="spsDateDistribution"/>
          <w:bookmarkStart w:id="4" w:name="bmkDate"/>
          <w:bookmarkEnd w:id="3"/>
          <w:bookmarkEnd w:id="4"/>
          <w:r>
            <w:rPr>
              <w:szCs w:val="16"/>
            </w:rPr>
            <w:t>8 January 2025</w:t>
          </w:r>
        </w:p>
      </w:tc>
    </w:tr>
    <w:tr w:rsidR="00EC10E0" w14:paraId="6B6E270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6D805BA" w14:textId="611B3BEE" w:rsidR="00ED54E0" w:rsidRPr="009239F7" w:rsidRDefault="00A403D2"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384308">
            <w:rPr>
              <w:color w:val="FF0000"/>
              <w:szCs w:val="16"/>
            </w:rPr>
            <w:t>-0161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8608F81" w14:textId="77777777" w:rsidR="00ED54E0" w:rsidRPr="009239F7" w:rsidRDefault="00A403D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C10E0" w14:paraId="1B31A27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DBDEE1" w14:textId="77777777" w:rsidR="00ED54E0" w:rsidRPr="009239F7" w:rsidRDefault="00A403D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D024584" w14:textId="77777777" w:rsidR="00ED54E0" w:rsidRPr="002F6A28" w:rsidRDefault="00A403D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A32439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1200698">
      <w:start w:val="1"/>
      <w:numFmt w:val="decimal"/>
      <w:pStyle w:val="SummaryText"/>
      <w:lvlText w:val="%1."/>
      <w:lvlJc w:val="left"/>
      <w:pPr>
        <w:ind w:left="360" w:hanging="360"/>
      </w:pPr>
    </w:lvl>
    <w:lvl w:ilvl="1" w:tplc="65B69362" w:tentative="1">
      <w:start w:val="1"/>
      <w:numFmt w:val="lowerLetter"/>
      <w:lvlText w:val="%2."/>
      <w:lvlJc w:val="left"/>
      <w:pPr>
        <w:ind w:left="1080" w:hanging="360"/>
      </w:pPr>
    </w:lvl>
    <w:lvl w:ilvl="2" w:tplc="978A3668" w:tentative="1">
      <w:start w:val="1"/>
      <w:numFmt w:val="lowerRoman"/>
      <w:lvlText w:val="%3."/>
      <w:lvlJc w:val="right"/>
      <w:pPr>
        <w:ind w:left="1800" w:hanging="180"/>
      </w:pPr>
    </w:lvl>
    <w:lvl w:ilvl="3" w:tplc="A3406374" w:tentative="1">
      <w:start w:val="1"/>
      <w:numFmt w:val="decimal"/>
      <w:lvlText w:val="%4."/>
      <w:lvlJc w:val="left"/>
      <w:pPr>
        <w:ind w:left="2520" w:hanging="360"/>
      </w:pPr>
    </w:lvl>
    <w:lvl w:ilvl="4" w:tplc="F7F06BFA" w:tentative="1">
      <w:start w:val="1"/>
      <w:numFmt w:val="lowerLetter"/>
      <w:lvlText w:val="%5."/>
      <w:lvlJc w:val="left"/>
      <w:pPr>
        <w:ind w:left="3240" w:hanging="360"/>
      </w:pPr>
    </w:lvl>
    <w:lvl w:ilvl="5" w:tplc="E8E8D3B2" w:tentative="1">
      <w:start w:val="1"/>
      <w:numFmt w:val="lowerRoman"/>
      <w:lvlText w:val="%6."/>
      <w:lvlJc w:val="right"/>
      <w:pPr>
        <w:ind w:left="3960" w:hanging="180"/>
      </w:pPr>
    </w:lvl>
    <w:lvl w:ilvl="6" w:tplc="13AC2688" w:tentative="1">
      <w:start w:val="1"/>
      <w:numFmt w:val="decimal"/>
      <w:lvlText w:val="%7."/>
      <w:lvlJc w:val="left"/>
      <w:pPr>
        <w:ind w:left="4680" w:hanging="360"/>
      </w:pPr>
    </w:lvl>
    <w:lvl w:ilvl="7" w:tplc="A5C2723E" w:tentative="1">
      <w:start w:val="1"/>
      <w:numFmt w:val="lowerLetter"/>
      <w:lvlText w:val="%8."/>
      <w:lvlJc w:val="left"/>
      <w:pPr>
        <w:ind w:left="5400" w:hanging="360"/>
      </w:pPr>
    </w:lvl>
    <w:lvl w:ilvl="8" w:tplc="1130B91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22044440">
      <w:start w:val="1"/>
      <w:numFmt w:val="bullet"/>
      <w:lvlText w:val=""/>
      <w:lvlJc w:val="left"/>
      <w:pPr>
        <w:ind w:left="720" w:hanging="360"/>
      </w:pPr>
      <w:rPr>
        <w:rFonts w:ascii="Symbol" w:hAnsi="Symbol"/>
      </w:rPr>
    </w:lvl>
    <w:lvl w:ilvl="1" w:tplc="99B2AE8C">
      <w:start w:val="1"/>
      <w:numFmt w:val="bullet"/>
      <w:lvlText w:val="o"/>
      <w:lvlJc w:val="left"/>
      <w:pPr>
        <w:tabs>
          <w:tab w:val="num" w:pos="1440"/>
        </w:tabs>
        <w:ind w:left="1440" w:hanging="360"/>
      </w:pPr>
      <w:rPr>
        <w:rFonts w:ascii="Courier New" w:hAnsi="Courier New"/>
      </w:rPr>
    </w:lvl>
    <w:lvl w:ilvl="2" w:tplc="E7C4D960">
      <w:start w:val="1"/>
      <w:numFmt w:val="bullet"/>
      <w:lvlText w:val=""/>
      <w:lvlJc w:val="left"/>
      <w:pPr>
        <w:tabs>
          <w:tab w:val="num" w:pos="2160"/>
        </w:tabs>
        <w:ind w:left="2160" w:hanging="360"/>
      </w:pPr>
      <w:rPr>
        <w:rFonts w:ascii="Wingdings" w:hAnsi="Wingdings"/>
      </w:rPr>
    </w:lvl>
    <w:lvl w:ilvl="3" w:tplc="D76836F0">
      <w:start w:val="1"/>
      <w:numFmt w:val="bullet"/>
      <w:lvlText w:val=""/>
      <w:lvlJc w:val="left"/>
      <w:pPr>
        <w:tabs>
          <w:tab w:val="num" w:pos="2880"/>
        </w:tabs>
        <w:ind w:left="2880" w:hanging="360"/>
      </w:pPr>
      <w:rPr>
        <w:rFonts w:ascii="Symbol" w:hAnsi="Symbol"/>
      </w:rPr>
    </w:lvl>
    <w:lvl w:ilvl="4" w:tplc="F210D016">
      <w:start w:val="1"/>
      <w:numFmt w:val="bullet"/>
      <w:lvlText w:val="o"/>
      <w:lvlJc w:val="left"/>
      <w:pPr>
        <w:tabs>
          <w:tab w:val="num" w:pos="3600"/>
        </w:tabs>
        <w:ind w:left="3600" w:hanging="360"/>
      </w:pPr>
      <w:rPr>
        <w:rFonts w:ascii="Courier New" w:hAnsi="Courier New"/>
      </w:rPr>
    </w:lvl>
    <w:lvl w:ilvl="5" w:tplc="51BADF4A">
      <w:start w:val="1"/>
      <w:numFmt w:val="bullet"/>
      <w:lvlText w:val=""/>
      <w:lvlJc w:val="left"/>
      <w:pPr>
        <w:tabs>
          <w:tab w:val="num" w:pos="4320"/>
        </w:tabs>
        <w:ind w:left="4320" w:hanging="360"/>
      </w:pPr>
      <w:rPr>
        <w:rFonts w:ascii="Wingdings" w:hAnsi="Wingdings"/>
      </w:rPr>
    </w:lvl>
    <w:lvl w:ilvl="6" w:tplc="D9E0E63A">
      <w:start w:val="1"/>
      <w:numFmt w:val="bullet"/>
      <w:lvlText w:val=""/>
      <w:lvlJc w:val="left"/>
      <w:pPr>
        <w:tabs>
          <w:tab w:val="num" w:pos="5040"/>
        </w:tabs>
        <w:ind w:left="5040" w:hanging="360"/>
      </w:pPr>
      <w:rPr>
        <w:rFonts w:ascii="Symbol" w:hAnsi="Symbol"/>
      </w:rPr>
    </w:lvl>
    <w:lvl w:ilvl="7" w:tplc="DF8CACBC">
      <w:start w:val="1"/>
      <w:numFmt w:val="bullet"/>
      <w:lvlText w:val="o"/>
      <w:lvlJc w:val="left"/>
      <w:pPr>
        <w:tabs>
          <w:tab w:val="num" w:pos="5760"/>
        </w:tabs>
        <w:ind w:left="5760" w:hanging="360"/>
      </w:pPr>
      <w:rPr>
        <w:rFonts w:ascii="Courier New" w:hAnsi="Courier New"/>
      </w:rPr>
    </w:lvl>
    <w:lvl w:ilvl="8" w:tplc="2AA8CA6A">
      <w:start w:val="1"/>
      <w:numFmt w:val="bullet"/>
      <w:lvlText w:val=""/>
      <w:lvlJc w:val="left"/>
      <w:pPr>
        <w:tabs>
          <w:tab w:val="num" w:pos="6480"/>
        </w:tabs>
        <w:ind w:left="6480" w:hanging="360"/>
      </w:pPr>
      <w:rPr>
        <w:rFonts w:ascii="Wingdings" w:hAnsi="Wingdings"/>
      </w:rPr>
    </w:lvl>
  </w:abstractNum>
  <w:num w:numId="1" w16cid:durableId="1694454300">
    <w:abstractNumId w:val="9"/>
  </w:num>
  <w:num w:numId="2" w16cid:durableId="1032220122">
    <w:abstractNumId w:val="7"/>
  </w:num>
  <w:num w:numId="3" w16cid:durableId="320240077">
    <w:abstractNumId w:val="6"/>
  </w:num>
  <w:num w:numId="4" w16cid:durableId="1837066272">
    <w:abstractNumId w:val="5"/>
  </w:num>
  <w:num w:numId="5" w16cid:durableId="510609202">
    <w:abstractNumId w:val="4"/>
  </w:num>
  <w:num w:numId="6" w16cid:durableId="2023241880">
    <w:abstractNumId w:val="12"/>
  </w:num>
  <w:num w:numId="7" w16cid:durableId="279800690">
    <w:abstractNumId w:val="11"/>
  </w:num>
  <w:num w:numId="8" w16cid:durableId="1846044864">
    <w:abstractNumId w:val="10"/>
  </w:num>
  <w:num w:numId="9" w16cid:durableId="17304205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4889093">
    <w:abstractNumId w:val="13"/>
  </w:num>
  <w:num w:numId="11" w16cid:durableId="1543208751">
    <w:abstractNumId w:val="8"/>
  </w:num>
  <w:num w:numId="12" w16cid:durableId="1930849211">
    <w:abstractNumId w:val="3"/>
  </w:num>
  <w:num w:numId="13" w16cid:durableId="1938709497">
    <w:abstractNumId w:val="2"/>
  </w:num>
  <w:num w:numId="14" w16cid:durableId="1424373495">
    <w:abstractNumId w:val="1"/>
  </w:num>
  <w:num w:numId="15" w16cid:durableId="1657102538">
    <w:abstractNumId w:val="0"/>
  </w:num>
  <w:num w:numId="16" w16cid:durableId="3103276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84308"/>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0396"/>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03D2"/>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3543"/>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10E0"/>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E740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chnical-barriers-trade.ec.europa.eu/en/home"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grow-eu-tbt@ec.europ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EN/TXT/PDF/?uri=CELEX:32011R0547" TargetMode="External"/><Relationship Id="rId5" Type="http://schemas.openxmlformats.org/officeDocument/2006/relationships/settings" Target="settings.xml"/><Relationship Id="rId15" Type="http://schemas.openxmlformats.org/officeDocument/2006/relationships/hyperlink" Target="https://members.wto.org/crnattachments/2025/TBT/EEC/25_00286_01_e.pdf" TargetMode="External"/><Relationship Id="rId23" Type="http://schemas.openxmlformats.org/officeDocument/2006/relationships/theme" Target="theme/theme1.xml"/><Relationship Id="rId10" Type="http://schemas.openxmlformats.org/officeDocument/2006/relationships/hyperlink" Target="https://eur-lex.europa.eu/legal-content/EN/TXT/?uri=celex%3A32009R1107"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grow-eu-tbt@ec.europa.eu" TargetMode="External"/><Relationship Id="rId14" Type="http://schemas.openxmlformats.org/officeDocument/2006/relationships/hyperlink" Target="https://members.wto.org/crnattachments/2025/TBT/EEC/25_00286_00_e.pdf"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D0D61-895B-4EDB-AE99-43FE828BB94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2025-01-08T11:19:00Z</dcterms:created>
  <dcterms:modified xsi:type="dcterms:W3CDTF">2025-01-08T11:52:00Z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