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7A5A6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II. Petitions Received</w:t>
      </w:r>
    </w:p>
    <w:p w14:paraId="7318702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C1C7D5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This unit provides the following information about the petitions:</w:t>
      </w:r>
    </w:p>
    <w:p w14:paraId="64B5D6F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The Pesticide Petition (PP) Identification (IN) number;</w:t>
      </w:r>
    </w:p>
    <w:p w14:paraId="23C2D61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EPA docket ID number for the petition;</w:t>
      </w:r>
    </w:p>
    <w:p w14:paraId="0366232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Information about the petition (i.e., name of the </w:t>
      </w:r>
    </w:p>
    <w:p w14:paraId="3EC5F68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petitioner, name of the pesticide chemical residue and the commodities </w:t>
      </w:r>
    </w:p>
    <w:p w14:paraId="519DEBA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for which a tolerance or exemption is sought);</w:t>
      </w:r>
    </w:p>
    <w:p w14:paraId="53233A8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The analytical method available to detect and measure the </w:t>
      </w:r>
    </w:p>
    <w:p w14:paraId="67DEE32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pesticide chemical residue or the petitioner's statement about why such </w:t>
      </w:r>
    </w:p>
    <w:p w14:paraId="4642693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 method is not needed; and</w:t>
      </w:r>
    </w:p>
    <w:p w14:paraId="2EFE337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The division to contact for that petition.</w:t>
      </w:r>
    </w:p>
    <w:p w14:paraId="619C7C7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Additional information on the petitions may be obtained through the </w:t>
      </w:r>
    </w:p>
    <w:p w14:paraId="41DF878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petition summaries that were prepared by the petitioners pursuant to 21 </w:t>
      </w:r>
    </w:p>
    <w:p w14:paraId="550C67D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U.S.C. 346a(d)(2)(A)(i)(I) and 40 CFR 180.7(b)(1), which are included </w:t>
      </w:r>
    </w:p>
    <w:p w14:paraId="11C4B83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in the docket for the petition as identified in this unit.</w:t>
      </w:r>
    </w:p>
    <w:p w14:paraId="60552BE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PP IN-11918. (EPA-HQ-OPP-2024-0356). Spay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 xml:space="preserve">Vac-for-Wildlife, </w:t>
      </w:r>
    </w:p>
    <w:p w14:paraId="5C40B7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Inc, 1202 Ann Street, Madison, WI, USA 53713, requests to establish an </w:t>
      </w:r>
    </w:p>
    <w:p w14:paraId="1158447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exemption from the requirement of a tolerance for residues of </w:t>
      </w:r>
    </w:p>
    <w:p w14:paraId="085F7AD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cholesterol (CAS Reg. No. 57-88-5), when used as an inert ingredient in </w:t>
      </w:r>
    </w:p>
    <w:p w14:paraId="59A371E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pesticide formulations applied to animals (i.e., equine, cervid, </w:t>
      </w:r>
    </w:p>
    <w:p w14:paraId="283656E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bovine, porcine, pinniped, elephant, raccoon, feral dog, and feral cat) </w:t>
      </w:r>
    </w:p>
    <w:p w14:paraId="2EF53CD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under 40 CFR 180.930. The company submitted a revised Notice of Filing </w:t>
      </w:r>
    </w:p>
    <w:p w14:paraId="679F3BD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 expand the use pattern to include additional taxa from the original </w:t>
      </w:r>
    </w:p>
    <w:p w14:paraId="48E4FEA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notice published in the Federal Register on August 27, 2024. The </w:t>
      </w:r>
    </w:p>
    <w:p w14:paraId="6643023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revised notice also corrects the CAS Reg. No. for cholesterol; </w:t>
      </w:r>
    </w:p>
    <w:p w14:paraId="0D03E2E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therefore, EPA is re-issuing this notice. The petitioner believes no </w:t>
      </w:r>
    </w:p>
    <w:p w14:paraId="618A09A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analytical method is needed because it is not required for an exemption </w:t>
      </w:r>
    </w:p>
    <w:p w14:paraId="3C5AD4C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from the requirement of a tolerance. Contact: RD.</w:t>
      </w:r>
    </w:p>
    <w:p w14:paraId="14826EA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PP IN-12206. (EPA-HQ-OPP-2025-3192). GFBiochemicals SAS c/</w:t>
      </w:r>
    </w:p>
    <w:p w14:paraId="4545DDC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 Lewis &amp; Harrison, LLC, 2461 South Clark Street, Suite 710, Arlington, </w:t>
      </w:r>
    </w:p>
    <w:p w14:paraId="428737F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VA 22202, requests to establish an exemption from the requirement of a </w:t>
      </w:r>
    </w:p>
    <w:p w14:paraId="5220026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tolerance for residues of butyl levulinate (CAS Reg. No. 2052-15-5), </w:t>
      </w:r>
    </w:p>
    <w:p w14:paraId="3B5B45E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when used as an inert ingredient at a concentration not to exceed 40% </w:t>
      </w:r>
    </w:p>
    <w:p w14:paraId="168A9E8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 pesticide formulations used pre- and post- harvest under 40 CFR </w:t>
      </w:r>
    </w:p>
    <w:p w14:paraId="3F8CB23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180.910. The petitioner believes no analytical method is needed because </w:t>
      </w:r>
    </w:p>
    <w:p w14:paraId="255F233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it is not required for an exemption from the requirement of a </w:t>
      </w:r>
    </w:p>
    <w:p w14:paraId="3357539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tolerance. Contact: RD.</w:t>
      </w:r>
    </w:p>
    <w:p w14:paraId="11BD54B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PP 4F9162. (EPA-HQ-OPP-2025-1345). Bayer Crop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 xml:space="preserve">Science LLC, </w:t>
      </w:r>
    </w:p>
    <w:p w14:paraId="0AD3A79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800 N Lindbergh Blvd., St. Louis, MO 63167, requests to establish an </w:t>
      </w:r>
    </w:p>
    <w:p w14:paraId="4715418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exemption from the requirement of a tolerance in 40 CFR part 174 for </w:t>
      </w:r>
    </w:p>
    <w:p w14:paraId="59D0E9B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residues of the plant-incorporated protectants (PIPs) Bacillus </w:t>
      </w:r>
    </w:p>
    <w:p w14:paraId="4EF9F92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thuringiensis Cry1Da_7 and Bacillus thuringiensis Cry1B.3 proteins and </w:t>
      </w:r>
    </w:p>
    <w:p w14:paraId="7F1280F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genetic material necessary for their production in or on food and </w:t>
      </w:r>
    </w:p>
    <w:p w14:paraId="34B0A62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feed commodities of cotton, and Paenibacillus spp Vip3Cb1 protein and </w:t>
      </w:r>
    </w:p>
    <w:p w14:paraId="5CE8333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genetic material necessary for its production in or on food and </w:t>
      </w:r>
    </w:p>
    <w:p w14:paraId="77A3799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feed commodities of cotton and maize. The petitioner believes no </w:t>
      </w:r>
    </w:p>
    <w:p w14:paraId="2FFADFF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analytical method is needed because this petition is for a permanent </w:t>
      </w:r>
    </w:p>
    <w:p w14:paraId="7388B34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exemption from the requirement of a tolerance without numerical </w:t>
      </w:r>
    </w:p>
    <w:p w14:paraId="043E984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limitation, thus an analytical detection method should not be required. </w:t>
      </w:r>
    </w:p>
    <w:p w14:paraId="64318A5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Contact: BPPD.</w:t>
      </w:r>
    </w:p>
    <w:p w14:paraId="5193B53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PP 5F9189. (EPA-HQ-OPP-2025-3953). Green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bookmarkStart w:id="0" w:name="_GoBack"/>
      <w:bookmarkEnd w:id="0"/>
      <w:r>
        <w:rPr>
          <w:i w:val="0"/>
          <w:iCs w:val="0"/>
          <w:caps w:val="0"/>
          <w:color w:val="000000"/>
          <w:spacing w:val="0"/>
        </w:rPr>
        <w:t xml:space="preserve">Light Biosciences, </w:t>
      </w:r>
    </w:p>
    <w:p w14:paraId="7A2F197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Inc., 200 Boston Ave., Suite 1000, Medford, MA 02155, requests to </w:t>
      </w:r>
    </w:p>
    <w:p w14:paraId="1B012CE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establish an exemption from the requirement of a tolerance in 40 CFR </w:t>
      </w:r>
    </w:p>
    <w:p w14:paraId="4B92FED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part 180 for residues of the biochemical pesticide Unecyna in or on all </w:t>
      </w:r>
    </w:p>
    <w:p w14:paraId="2DB812A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food and feed commodities. The petitioner believes no analytical method </w:t>
      </w:r>
    </w:p>
    <w:p w14:paraId="5515B33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is needed because an exemption from the requirement of a tolerance is </w:t>
      </w:r>
    </w:p>
    <w:p w14:paraId="55CF95D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being sought. Contact: BPPD.</w:t>
      </w:r>
    </w:p>
    <w:p w14:paraId="30A6BAD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PP 5F9200. (EPA-HQ-OPP-2025-3295). Drexel Chemical </w:t>
      </w:r>
    </w:p>
    <w:p w14:paraId="29BA329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Company, P.O. Box 13327, Memphis, TN 38113, requests to establish a </w:t>
      </w:r>
    </w:p>
    <w:p w14:paraId="04E2F02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tolerance in 40 CFR part 180 for residues of the herbicide trifluralin </w:t>
      </w:r>
    </w:p>
    <w:p w14:paraId="302AE94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on pennycress at 0.05 parts per million (ppm). The LC/MS/MS method is </w:t>
      </w:r>
    </w:p>
    <w:p w14:paraId="07E6C64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used to measure and evaluate the chemical trifluralin. Contact: RD.</w:t>
      </w:r>
    </w:p>
    <w:p w14:paraId="7565681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29125F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Authority: 21 U.S.C. 346a.</w:t>
      </w:r>
    </w:p>
    <w:p w14:paraId="6A4ADF2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4004C6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Dated: January 23, 2026.</w:t>
      </w:r>
    </w:p>
    <w:p w14:paraId="2E90F7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BE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2026-02-04T01:04:05Z</dcterms:created>
  <dc:creator>Lenovo</dc:creator>
  <cp:lastModifiedBy>欢喜葡萄</cp:lastModifiedBy>
  <dcterms:modified xsi:type="dcterms:W3CDTF">2026-02-04T01:05:11Z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CB048BE1100E423E96181A089755C039_12</vt:lpwstr>
  </property>
</Properties>
</file>