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00970" w:rsidRPr="002E75EE" w:rsidP="002E75EE" w14:paraId="53D66930" w14:textId="77777777">
      <w:pPr>
        <w:pStyle w:val="Title"/>
        <w:rPr>
          <w:caps w:val="0"/>
          <w:kern w:val="0"/>
        </w:rPr>
      </w:pPr>
      <w:r w:rsidRPr="002E75EE">
        <w:rPr>
          <w:caps w:val="0"/>
          <w:kern w:val="0"/>
        </w:rPr>
        <w:t>NOTIFICATION</w:t>
      </w:r>
    </w:p>
    <w:p w:rsidR="00900970" w:rsidRPr="002E75EE" w:rsidP="002E75EE" w14:paraId="638E3884" w14:textId="77777777">
      <w:pPr>
        <w:pStyle w:val="Title3"/>
      </w:pPr>
      <w:r w:rsidRPr="002E75EE">
        <w:t>Revision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A52D440" w14:textId="77777777" w:rsidTr="009A6033">
        <w:tblPrEx>
          <w:tblW w:w="5000" w:type="pct"/>
          <w:tblLayout w:type="fixed"/>
          <w:tblLook w:val="0000"/>
        </w:tblPrEx>
        <w:tc>
          <w:tcPr>
            <w:tcW w:w="707" w:type="dxa"/>
            <w:tcBorders>
              <w:bottom w:val="single" w:sz="6" w:space="0" w:color="auto"/>
            </w:tcBorders>
          </w:tcPr>
          <w:p w:rsidR="00900970" w:rsidRPr="002E75EE" w:rsidP="002E75EE" w14:paraId="621B173D" w14:textId="77777777">
            <w:pPr>
              <w:spacing w:before="120" w:after="120"/>
              <w:jc w:val="left"/>
            </w:pPr>
            <w:r w:rsidRPr="002E75EE">
              <w:rPr>
                <w:b/>
              </w:rPr>
              <w:t>1.</w:t>
            </w:r>
          </w:p>
        </w:tc>
        <w:tc>
          <w:tcPr>
            <w:tcW w:w="8320" w:type="dxa"/>
            <w:tcBorders>
              <w:bottom w:val="single" w:sz="6" w:space="0" w:color="auto"/>
            </w:tcBorders>
          </w:tcPr>
          <w:p w:rsidR="00900970" w:rsidRPr="002E75EE" w:rsidP="002E75EE" w14:paraId="44575F98" w14:textId="77777777">
            <w:pPr>
              <w:spacing w:before="120" w:after="120"/>
            </w:pPr>
            <w:r w:rsidRPr="002E75EE">
              <w:rPr>
                <w:b/>
              </w:rPr>
              <w:t>Notifying Member:</w:t>
            </w:r>
            <w:r w:rsidRPr="00697A30">
              <w:t xml:space="preserve"> </w:t>
            </w:r>
            <w:r w:rsidRPr="00697A30">
              <w:rPr>
                <w:u w:val="single"/>
              </w:rPr>
              <w:t>ISRAEL</w:t>
            </w:r>
          </w:p>
          <w:p w:rsidR="00900970" w:rsidRPr="002E75EE" w:rsidP="002E75EE" w14:paraId="66FB1B4A" w14:textId="77777777">
            <w:pPr>
              <w:spacing w:after="120"/>
            </w:pPr>
            <w:r w:rsidRPr="002E75EE">
              <w:rPr>
                <w:b/>
                <w:bCs/>
              </w:rPr>
              <w:t>If applicable, name of local government involved:</w:t>
            </w:r>
            <w:r w:rsidRPr="00697A30">
              <w:rPr>
                <w:bCs/>
              </w:rPr>
              <w:t xml:space="preserve"> </w:t>
            </w:r>
          </w:p>
        </w:tc>
      </w:tr>
      <w:tr w14:paraId="28BC59C6"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6A58A71" w14:textId="77777777">
            <w:pPr>
              <w:spacing w:before="120" w:after="120"/>
              <w:jc w:val="left"/>
            </w:pPr>
            <w:r w:rsidRPr="002E75EE">
              <w:rPr>
                <w:b/>
              </w:rPr>
              <w:t>2.</w:t>
            </w:r>
          </w:p>
        </w:tc>
        <w:tc>
          <w:tcPr>
            <w:tcW w:w="8320" w:type="dxa"/>
            <w:tcBorders>
              <w:top w:val="single" w:sz="6" w:space="0" w:color="auto"/>
              <w:bottom w:val="single" w:sz="6" w:space="0" w:color="auto"/>
            </w:tcBorders>
          </w:tcPr>
          <w:p w:rsidR="00900970" w:rsidRPr="002E75EE" w:rsidP="002E75EE" w14:paraId="77BD002B" w14:textId="77777777">
            <w:pPr>
              <w:spacing w:before="120" w:after="120"/>
            </w:pPr>
            <w:r w:rsidRPr="002E75EE">
              <w:rPr>
                <w:b/>
              </w:rPr>
              <w:t>Agency responsible:</w:t>
            </w:r>
            <w:r w:rsidRPr="00697A30">
              <w:t xml:space="preserve"> Health Regulation Directorate (Food, Alcoholic Beverages and Cosmetics), Ministry of Health</w:t>
            </w:r>
          </w:p>
        </w:tc>
      </w:tr>
      <w:tr w14:paraId="498D8F6A"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CCCC6FC" w14:textId="77777777">
            <w:pPr>
              <w:spacing w:before="120" w:after="120"/>
              <w:jc w:val="left"/>
            </w:pPr>
            <w:r w:rsidRPr="002E75EE">
              <w:rPr>
                <w:b/>
              </w:rPr>
              <w:t>3.</w:t>
            </w:r>
          </w:p>
        </w:tc>
        <w:tc>
          <w:tcPr>
            <w:tcW w:w="8320" w:type="dxa"/>
            <w:tcBorders>
              <w:top w:val="single" w:sz="6" w:space="0" w:color="auto"/>
              <w:bottom w:val="single" w:sz="6" w:space="0" w:color="auto"/>
            </w:tcBorders>
          </w:tcPr>
          <w:p w:rsidR="00900970" w:rsidRPr="002E75EE" w:rsidP="002E75EE" w14:paraId="36FAAB62" w14:textId="77777777">
            <w:pPr>
              <w:spacing w:before="120" w:after="120"/>
            </w:pPr>
            <w:r w:rsidRPr="002E75EE">
              <w:rPr>
                <w:b/>
              </w:rPr>
              <w:t>Products covered (provide tariff item number(s) as specified in national schedules deposited with the WTO;</w:t>
            </w:r>
            <w:r w:rsidRPr="002E75EE" w:rsidR="00E96982">
              <w:rPr>
                <w:b/>
              </w:rPr>
              <w:t xml:space="preserve"> </w:t>
            </w:r>
            <w:r w:rsidRPr="002E75EE">
              <w:rPr>
                <w:b/>
              </w:rPr>
              <w:t>ICS numbers should be provided in addition, where applicable):</w:t>
            </w:r>
            <w:r w:rsidRPr="00697A30">
              <w:t xml:space="preserve"> Food additives (ICS code(s): 67.220.20)</w:t>
            </w:r>
          </w:p>
        </w:tc>
      </w:tr>
      <w:tr w14:paraId="359696DE"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6C3B3EB" w14:textId="77777777">
            <w:pPr>
              <w:spacing w:before="120" w:after="120"/>
              <w:jc w:val="left"/>
              <w:rPr>
                <w:b/>
              </w:rPr>
            </w:pPr>
            <w:r w:rsidRPr="002E75EE">
              <w:rPr>
                <w:b/>
              </w:rPr>
              <w:t>4.</w:t>
            </w:r>
          </w:p>
        </w:tc>
        <w:tc>
          <w:tcPr>
            <w:tcW w:w="8320" w:type="dxa"/>
            <w:tcBorders>
              <w:top w:val="single" w:sz="6" w:space="0" w:color="auto"/>
              <w:bottom w:val="single" w:sz="6" w:space="0" w:color="auto"/>
            </w:tcBorders>
          </w:tcPr>
          <w:p w:rsidR="00900970" w:rsidRPr="002E75EE" w:rsidP="002E75EE" w14:paraId="2CDA131E" w14:textId="77777777">
            <w:pPr>
              <w:spacing w:before="120" w:after="120"/>
              <w:rPr>
                <w:b/>
                <w:bCs/>
              </w:rPr>
            </w:pPr>
            <w:r w:rsidRPr="002E75EE">
              <w:rPr>
                <w:b/>
              </w:rPr>
              <w:t>Regions or countries likely to be affected, to the extent relevant or practicable</w:t>
            </w:r>
            <w:r w:rsidRPr="002E75EE">
              <w:rPr>
                <w:b/>
                <w:bCs/>
              </w:rPr>
              <w:t>:</w:t>
            </w:r>
          </w:p>
          <w:p w:rsidR="00900970" w:rsidRPr="002E75EE" w:rsidP="002E75EE" w14:paraId="451C2A15" w14:textId="77777777">
            <w:pPr>
              <w:spacing w:after="120"/>
              <w:ind w:left="607" w:hanging="607"/>
              <w:rPr>
                <w:b/>
              </w:rPr>
            </w:pPr>
            <w:r w:rsidRPr="002E75EE">
              <w:rPr>
                <w:b/>
              </w:rPr>
              <w:t>[X]</w:t>
            </w:r>
            <w:r w:rsidRPr="002E75EE">
              <w:rPr>
                <w:b/>
              </w:rPr>
              <w:tab/>
              <w:t>All trading partners</w:t>
            </w:r>
            <w:r w:rsidRPr="00697A30">
              <w:t xml:space="preserve"> </w:t>
            </w:r>
          </w:p>
          <w:p w:rsidR="00900970" w:rsidRPr="002E75EE" w:rsidP="002E75EE" w14:paraId="64874CB5" w14:textId="77777777">
            <w:pPr>
              <w:spacing w:after="120"/>
              <w:ind w:left="607" w:hanging="607"/>
              <w:rPr>
                <w:b/>
              </w:rPr>
            </w:pPr>
            <w:r w:rsidRPr="002E75EE">
              <w:rPr>
                <w:b/>
                <w:bCs/>
              </w:rPr>
              <w:t>[ ]</w:t>
            </w:r>
            <w:r w:rsidRPr="002E75EE">
              <w:rPr>
                <w:b/>
                <w:bCs/>
              </w:rPr>
              <w:tab/>
              <w:t>Specific regions or countries:</w:t>
            </w:r>
            <w:r w:rsidRPr="00697A30">
              <w:rPr>
                <w:bCs/>
              </w:rPr>
              <w:t xml:space="preserve"> </w:t>
            </w:r>
          </w:p>
        </w:tc>
      </w:tr>
      <w:tr w14:paraId="2628A4E2"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D2697B1" w14:textId="77777777">
            <w:pPr>
              <w:spacing w:before="120" w:after="120"/>
              <w:jc w:val="left"/>
            </w:pPr>
            <w:r w:rsidRPr="002E75EE">
              <w:rPr>
                <w:b/>
              </w:rPr>
              <w:t>5.</w:t>
            </w:r>
          </w:p>
        </w:tc>
        <w:tc>
          <w:tcPr>
            <w:tcW w:w="8320" w:type="dxa"/>
            <w:tcBorders>
              <w:top w:val="single" w:sz="6" w:space="0" w:color="auto"/>
              <w:bottom w:val="single" w:sz="6" w:space="0" w:color="auto"/>
            </w:tcBorders>
          </w:tcPr>
          <w:p w:rsidR="00900970" w:rsidRPr="002E75EE" w:rsidP="002E75EE" w14:paraId="7C96415B" w14:textId="77777777">
            <w:pPr>
              <w:spacing w:before="120" w:after="120"/>
            </w:pPr>
            <w:r w:rsidRPr="002E75EE">
              <w:rPr>
                <w:b/>
              </w:rPr>
              <w:t>Title of the notified document:</w:t>
            </w:r>
            <w:r w:rsidRPr="00697A30">
              <w:t xml:space="preserve"> Public Health Protection Notice (Food) (Application of Changes to the Annex to European Union Directives) (Regulation 1333/2008 - Food Additives), 5786-2026</w:t>
            </w:r>
            <w:r w:rsidRPr="002E75EE" w:rsidR="003A352F">
              <w:rPr>
                <w:bCs/>
              </w:rPr>
              <w:t>.</w:t>
            </w:r>
            <w:r w:rsidRPr="002E75EE">
              <w:rPr>
                <w:b/>
              </w:rPr>
              <w:t xml:space="preserve"> Language(s):</w:t>
            </w:r>
            <w:r w:rsidRPr="00697A30">
              <w:t xml:space="preserve"> Hebrew</w:t>
            </w:r>
            <w:r w:rsidRPr="002E75EE" w:rsidR="003A352F">
              <w:rPr>
                <w:bCs/>
              </w:rPr>
              <w:t>.</w:t>
            </w:r>
            <w:r w:rsidRPr="002E75EE">
              <w:t xml:space="preserve"> </w:t>
            </w:r>
            <w:r w:rsidRPr="002E75EE">
              <w:rPr>
                <w:b/>
              </w:rPr>
              <w:t>Number of pages:</w:t>
            </w:r>
            <w:r w:rsidRPr="00697A30">
              <w:t xml:space="preserve"> 34</w:t>
            </w:r>
          </w:p>
          <w:p w:rsidR="00900970" w:rsidRPr="002E75EE" w:rsidP="002E75EE" w14:paraId="2B563B2B" w14:textId="77777777">
            <w:pPr>
              <w:spacing w:after="120"/>
            </w:pPr>
            <w:hyperlink r:id="rId5" w:tgtFrame="_blank" w:history="1">
              <w:r w:rsidRPr="002E75EE">
                <w:rPr>
                  <w:color w:val="0000FF"/>
                  <w:u w:val="single"/>
                </w:rPr>
                <w:t>https://members.wto.org/crnattachments/2026/SPS/ISR/26_05218_00_e.pdf</w:t>
              </w:r>
            </w:hyperlink>
          </w:p>
        </w:tc>
      </w:tr>
      <w:tr w14:paraId="1E73EF05"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004A37CA" w14:textId="77777777">
            <w:pPr>
              <w:spacing w:before="120" w:after="120"/>
              <w:jc w:val="left"/>
            </w:pPr>
            <w:r w:rsidRPr="002E75EE">
              <w:rPr>
                <w:b/>
              </w:rPr>
              <w:t>6.</w:t>
            </w:r>
          </w:p>
        </w:tc>
        <w:tc>
          <w:tcPr>
            <w:tcW w:w="8320" w:type="dxa"/>
            <w:tcBorders>
              <w:top w:val="single" w:sz="6" w:space="0" w:color="auto"/>
              <w:bottom w:val="single" w:sz="6" w:space="0" w:color="auto"/>
            </w:tcBorders>
          </w:tcPr>
          <w:p w:rsidR="00900970" w:rsidRPr="002E75EE" w:rsidP="002E75EE" w14:paraId="3A4AF103" w14:textId="77777777">
            <w:pPr>
              <w:spacing w:before="120" w:after="120"/>
            </w:pPr>
            <w:r w:rsidRPr="002E75EE">
              <w:rPr>
                <w:b/>
              </w:rPr>
              <w:t>Description of content:</w:t>
            </w:r>
            <w:r w:rsidRPr="00697A30">
              <w:t xml:space="preserve"> Commission Regulation (EC) No. 1333/2008 of the European Parliament and of the Council of 16 December 2008 regarding food additives was adopted in Israel as part of Amendment No. 10 to the Public Health Protection (Food) Law, 5776-2015 (hereinafter - the Law/Food Law), and appears in Item 8 of Appendix II A to the Law. Regulation 1333/2008 was applied in full, in addition to the exceptions as stated in Section 3A(a1) to (a5) of the Law.</w:t>
            </w:r>
          </w:p>
          <w:p w:rsidR="00EA3B96" w:rsidRPr="00697A30" w:rsidP="002E75EE" w14:paraId="680CD582" w14:textId="698A0642">
            <w:pPr>
              <w:spacing w:before="120" w:after="120"/>
            </w:pPr>
            <w:r w:rsidRPr="00697A30">
              <w:t>To date, notices have been published in the Official Gazette (Reshumot) that included changes that took place in the European Union in Regulation 1333/2008, and which were applied in Israel (updates), with the most recent being published on 21 April 2026, being the Public Health Protection (Food) Notice (Application of Changes in the Annex to the European Union Directives) (Regulation 1333/2008 - Food Additives) (No. 2)(Amendment No. 2), 5776-2026, signed by the director of Health Regulation Directorate (Food, Alcoholic Beverages and Cosmetics) at the Ministry of Health. The latest updated consolidated version, adopted and published on the Food Service website following the publication of the aforementioned notice, is the version valid in European legislation as as it stood on 9</w:t>
            </w:r>
            <w:r w:rsidR="003C7E3F">
              <w:t> </w:t>
            </w:r>
            <w:r w:rsidRPr="00697A30">
              <w:t>November 2025.</w:t>
            </w:r>
          </w:p>
          <w:p w:rsidR="00EA3B96" w:rsidRPr="00697A30" w:rsidP="002E75EE" w14:paraId="4F67C726" w14:textId="77777777">
            <w:pPr>
              <w:spacing w:before="120" w:after="120"/>
            </w:pPr>
            <w:r w:rsidRPr="00697A30">
              <w:t>It is now proposed to apply in Israel the change in the Annex to Regulation 1333/2008 that applied in the European Union, without modifications, conditions, exceptions, or expansions, while integrating them into the text of Regulation 1333/2008, as adopted today. The essence of the change is a change in the conditions of use of various food additives. The changes included in this proposed amendment combine the following EU Regulations amending various Annexes of Regulation (EC) No. 1333/2008:</w:t>
            </w:r>
          </w:p>
          <w:p w:rsidR="00EA3B96" w:rsidRPr="00697A30" w:rsidP="003C7E3F" w14:paraId="5B4FDE5C" w14:textId="77777777">
            <w:pPr>
              <w:spacing w:before="240" w:after="120"/>
            </w:pPr>
            <w:r w:rsidRPr="00697A30">
              <w:rPr>
                <w:b/>
                <w:bCs/>
              </w:rPr>
              <w:t xml:space="preserve">1. </w:t>
            </w:r>
            <w:hyperlink r:id="rId6" w:history="1">
              <w:r w:rsidRPr="00697A30">
                <w:rPr>
                  <w:color w:val="0000FF"/>
                  <w:u w:val="single"/>
                </w:rPr>
                <w:t>COMMISSION REGULATION (EU) 2024/1451 of 24 May 2024 amending Annex II and Annex III to Regulation (EC) No 1333/2008 of the European Parliament and of the Council as regards the food additives tartaric acid (L(+)-) (E 334), sodium tartrates (E 335), potassium tartrates (E 336), sodium potassium tartrate (E 337) and calcium tartrate (E 354)</w:t>
              </w:r>
            </w:hyperlink>
          </w:p>
          <w:p w:rsidR="00EA3B96" w:rsidRPr="00697A30" w:rsidP="002E75EE" w14:paraId="22125C4B" w14:textId="77777777">
            <w:pPr>
              <w:numPr>
                <w:ilvl w:val="0"/>
                <w:numId w:val="16"/>
              </w:numPr>
              <w:spacing w:before="120" w:after="120"/>
            </w:pPr>
            <w:r w:rsidRPr="00697A30">
              <w:rPr>
                <w:b/>
                <w:bCs/>
              </w:rPr>
              <w:t>In Annex II –</w:t>
            </w:r>
          </w:p>
          <w:p w:rsidR="00EA3B96" w:rsidRPr="00697A30" w:rsidP="002E75EE" w14:paraId="356B802A" w14:textId="77777777">
            <w:pPr>
              <w:numPr>
                <w:ilvl w:val="0"/>
                <w:numId w:val="17"/>
              </w:numPr>
              <w:spacing w:before="120" w:after="120"/>
            </w:pPr>
            <w:r w:rsidRPr="00697A30">
              <w:t xml:space="preserve">In Part C – (1) Deletion of the entries in sub-paragraph 1, concerning the food additives tartaric acid (L(+)-) E 334, sodium tartrates E 335, potassium tartrates E 336, sodium potassium tartrate E 337, and calcium tartrate E 354; (2) Addition of a sub-paragraph in sub-paragraph 5: </w:t>
            </w:r>
            <w:r w:rsidRPr="00697A30">
              <w:rPr>
                <w:i/>
                <w:iCs/>
              </w:rPr>
              <w:t>"11. 2) E 334–337 and E 354 – tartaric acid – tartrates".</w:t>
            </w:r>
          </w:p>
          <w:p w:rsidR="00EA3B96" w:rsidRPr="00697A30" w:rsidP="002E75EE" w14:paraId="782099B4" w14:textId="77777777">
            <w:pPr>
              <w:numPr>
                <w:ilvl w:val="0"/>
                <w:numId w:val="17"/>
              </w:numPr>
              <w:spacing w:before="120" w:after="120"/>
            </w:pPr>
            <w:r w:rsidRPr="00697A30">
              <w:t xml:space="preserve">In Part E </w:t>
            </w:r>
            <w:r w:rsidRPr="00697A30">
              <w:rPr>
                <w:b/>
                <w:bCs/>
              </w:rPr>
              <w:t>–</w:t>
            </w:r>
            <w:r w:rsidRPr="00697A30">
              <w:t xml:space="preserve"> 41 amendments concerning entries of various food additives in various food categories</w:t>
            </w:r>
          </w:p>
          <w:p w:rsidR="00EA3B96" w:rsidRPr="00697A30" w:rsidP="002E75EE" w14:paraId="15B5956A" w14:textId="77777777">
            <w:pPr>
              <w:numPr>
                <w:ilvl w:val="0"/>
                <w:numId w:val="18"/>
              </w:numPr>
              <w:spacing w:before="120" w:after="120"/>
            </w:pPr>
            <w:r w:rsidRPr="00697A30">
              <w:rPr>
                <w:b/>
                <w:bCs/>
              </w:rPr>
              <w:t>In Annex III –</w:t>
            </w:r>
            <w:r w:rsidRPr="00697A30">
              <w:t xml:space="preserve"> Five amendments concerning entries of various food additives in various parts of this Annex.</w:t>
            </w:r>
          </w:p>
          <w:p w:rsidR="00EA3B96" w:rsidRPr="00697A30" w:rsidP="002E75EE" w14:paraId="7231C345" w14:textId="77777777">
            <w:pPr>
              <w:spacing w:before="120" w:after="120"/>
            </w:pPr>
            <w:r w:rsidRPr="00697A30">
              <w:rPr>
                <w:b/>
                <w:bCs/>
              </w:rPr>
              <w:t xml:space="preserve">2. </w:t>
            </w:r>
            <w:hyperlink r:id="rId7" w:history="1">
              <w:r w:rsidRPr="00697A30">
                <w:rPr>
                  <w:color w:val="0000FF"/>
                  <w:u w:val="single"/>
                </w:rPr>
                <w:t>COMMISSION REGULATION (EU) 2024/2597 of 4 October 2024 amending Annex II to Regulation (EC) No 1333/2008 of the European Parliament and of the Council as regards the use of sorbic acid (E 200) and potassium sorbate (E 202) and the Annex to Commission Regulation (EU) No 231/2012 as regards the specifications for sorbic acid (E 200), potassium sorbate (E 202) and propyl gallate (E 310)</w:t>
              </w:r>
            </w:hyperlink>
          </w:p>
          <w:p w:rsidR="00EA3B96" w:rsidRPr="00697A30" w:rsidP="002E75EE" w14:paraId="7A1D1E02" w14:textId="77777777">
            <w:pPr>
              <w:numPr>
                <w:ilvl w:val="0"/>
                <w:numId w:val="19"/>
              </w:numPr>
              <w:spacing w:before="120" w:after="120"/>
            </w:pPr>
            <w:r w:rsidRPr="00697A30">
              <w:rPr>
                <w:b/>
                <w:bCs/>
              </w:rPr>
              <w:t xml:space="preserve">In Annex II, in Part E – </w:t>
            </w:r>
            <w:r w:rsidRPr="00697A30">
              <w:t xml:space="preserve">In food category No. 16 </w:t>
            </w:r>
            <w:r w:rsidRPr="00697A30">
              <w:rPr>
                <w:i/>
                <w:iCs/>
              </w:rPr>
              <w:t>"Desserts excluding products covered by categories 1, 3 and 4"</w:t>
            </w:r>
            <w:r w:rsidRPr="00697A30">
              <w:t xml:space="preserve"> – Replacement of the entry concerning the use of sorbic acid – potassium sorbate (E 200–202) in </w:t>
            </w:r>
            <w:r w:rsidRPr="00697A30">
              <w:rPr>
                <w:i/>
                <w:iCs/>
              </w:rPr>
              <w:t>frugtgrød</w:t>
            </w:r>
            <w:r w:rsidRPr="00697A30">
              <w:t xml:space="preserve">, </w:t>
            </w:r>
            <w:r w:rsidRPr="00697A30">
              <w:rPr>
                <w:i/>
                <w:iCs/>
              </w:rPr>
              <w:t>rote Grütze</w:t>
            </w:r>
            <w:r w:rsidRPr="00697A30">
              <w:t xml:space="preserve"> and </w:t>
            </w:r>
            <w:r w:rsidRPr="00697A30">
              <w:rPr>
                <w:i/>
                <w:iCs/>
              </w:rPr>
              <w:t>pasha</w:t>
            </w:r>
            <w:r w:rsidRPr="00697A30">
              <w:t xml:space="preserve"> at a level of 1,000 mg/kg.</w:t>
            </w:r>
          </w:p>
          <w:p w:rsidR="00EA3B96" w:rsidRPr="00697A30" w:rsidP="002E75EE" w14:paraId="4A151AF4" w14:textId="77777777">
            <w:pPr>
              <w:spacing w:before="120" w:after="120"/>
            </w:pPr>
            <w:r w:rsidRPr="00697A30">
              <w:rPr>
                <w:b/>
                <w:bCs/>
              </w:rPr>
              <w:t xml:space="preserve">3. </w:t>
            </w:r>
            <w:hyperlink r:id="rId8" w:history="1">
              <w:r w:rsidRPr="00697A30">
                <w:rPr>
                  <w:color w:val="0000FF"/>
                  <w:u w:val="single"/>
                </w:rPr>
                <w:t>COMMISSION REGULATION (EU) 2024/2608 of 7 October 2024 amending Annex II to Regulation (EC) No 1333/2008 of the European Parliament and of the Council as regards the use of powdered cellulose (E 460(ii)) and glucono-delta-lactone (E 575) in unripened soft spreadable cheese products</w:t>
              </w:r>
            </w:hyperlink>
          </w:p>
          <w:p w:rsidR="00EA3B96" w:rsidRPr="00697A30" w:rsidP="002E75EE" w14:paraId="26B7CF98" w14:textId="77777777">
            <w:pPr>
              <w:numPr>
                <w:ilvl w:val="0"/>
                <w:numId w:val="20"/>
              </w:numPr>
              <w:spacing w:before="120" w:after="120"/>
            </w:pPr>
            <w:r w:rsidRPr="00697A30">
              <w:rPr>
                <w:b/>
                <w:bCs/>
              </w:rPr>
              <w:t xml:space="preserve">In Annex II, in Part E – </w:t>
            </w:r>
            <w:r w:rsidRPr="00697A30">
              <w:t xml:space="preserve">Amendment to food category 01.7.6 </w:t>
            </w:r>
            <w:r w:rsidRPr="00697A30">
              <w:rPr>
                <w:i/>
                <w:iCs/>
              </w:rPr>
              <w:t>"Cheese products (excluding products covered by category 16)"</w:t>
            </w:r>
            <w:r w:rsidRPr="00697A30">
              <w:t>:</w:t>
            </w:r>
          </w:p>
          <w:p w:rsidR="00EA3B96" w:rsidRPr="00697A30" w:rsidP="002E75EE" w14:paraId="74A3C299" w14:textId="77777777">
            <w:pPr>
              <w:numPr>
                <w:ilvl w:val="0"/>
                <w:numId w:val="21"/>
              </w:numPr>
              <w:spacing w:before="120" w:after="120"/>
            </w:pPr>
            <w:r w:rsidRPr="00697A30">
              <w:t>Replacement of the entry concerning powdered cellulose (E 460)</w:t>
            </w:r>
          </w:p>
          <w:p w:rsidR="00EA3B96" w:rsidRPr="00697A30" w:rsidP="002E75EE" w14:paraId="496D5341" w14:textId="77777777">
            <w:pPr>
              <w:numPr>
                <w:ilvl w:val="0"/>
                <w:numId w:val="21"/>
              </w:numPr>
              <w:spacing w:before="120" w:after="120"/>
            </w:pPr>
            <w:r w:rsidRPr="00697A30">
              <w:t>Replacement of the entry concerning glucono-delta-lactone (E 575)</w:t>
            </w:r>
          </w:p>
          <w:p w:rsidR="00EA3B96" w:rsidRPr="00697A30" w:rsidP="002E75EE" w14:paraId="021FBF35" w14:textId="77777777">
            <w:pPr>
              <w:spacing w:before="120" w:after="120"/>
            </w:pPr>
            <w:r w:rsidRPr="00697A30">
              <w:rPr>
                <w:b/>
                <w:bCs/>
              </w:rPr>
              <w:t xml:space="preserve">4. </w:t>
            </w:r>
            <w:hyperlink r:id="rId9" w:history="1">
              <w:r w:rsidRPr="00697A30">
                <w:rPr>
                  <w:color w:val="0000FF"/>
                  <w:u w:val="single"/>
                </w:rPr>
                <w:t>Commission Regulation (EU) 2025/651 of 2 April 2025 amending Regulation (EC) No 1333/2008 as regards the use of mono- and diglycerides of fatty acids (E 471) and carnauba wax (E 903) as glazing agents on certain fresh fruit and cassavas and of lecithins (E 322) and fatty acids (E 570) as carriers in glazing agents on cassavas</w:t>
              </w:r>
            </w:hyperlink>
          </w:p>
          <w:p w:rsidR="00EA3B96" w:rsidRPr="00697A30" w:rsidP="002E75EE" w14:paraId="16F6F886" w14:textId="77777777">
            <w:pPr>
              <w:numPr>
                <w:ilvl w:val="0"/>
                <w:numId w:val="22"/>
              </w:numPr>
              <w:spacing w:before="120" w:after="120"/>
            </w:pPr>
            <w:r w:rsidRPr="00697A30">
              <w:rPr>
                <w:b/>
                <w:bCs/>
              </w:rPr>
              <w:t xml:space="preserve">In Annex II, in Part E, concerning food category 04.1.1 </w:t>
            </w:r>
            <w:r w:rsidRPr="00697A30">
              <w:rPr>
                <w:b/>
                <w:bCs/>
                <w:i/>
                <w:iCs/>
              </w:rPr>
              <w:t>(Fresh fruit and vegetables, whole)</w:t>
            </w:r>
            <w:r w:rsidRPr="00697A30">
              <w:rPr>
                <w:b/>
                <w:bCs/>
              </w:rPr>
              <w:t xml:space="preserve"> –</w:t>
            </w:r>
          </w:p>
          <w:p w:rsidR="00EA3B96" w:rsidRPr="00697A30" w:rsidP="002E75EE" w14:paraId="1BA8DCDD" w14:textId="77777777">
            <w:pPr>
              <w:numPr>
                <w:ilvl w:val="0"/>
                <w:numId w:val="23"/>
              </w:numPr>
              <w:spacing w:before="120" w:after="120"/>
            </w:pPr>
            <w:r w:rsidRPr="00697A30">
              <w:t>Replacement of the entry concerning mono- and diglycerides of fatty acids (E 471);</w:t>
            </w:r>
          </w:p>
          <w:p w:rsidR="00EA3B96" w:rsidRPr="00697A30" w:rsidP="002E75EE" w14:paraId="382DCCE6" w14:textId="77777777">
            <w:pPr>
              <w:numPr>
                <w:ilvl w:val="0"/>
                <w:numId w:val="23"/>
              </w:numPr>
              <w:spacing w:before="120" w:after="120"/>
            </w:pPr>
            <w:r w:rsidRPr="00697A30">
              <w:t>Replacement of the entry concerning carnauba wax (E 903).</w:t>
            </w:r>
          </w:p>
          <w:p w:rsidR="00EA3B96" w:rsidRPr="00697A30" w:rsidP="002E75EE" w14:paraId="501A5963" w14:textId="77777777">
            <w:pPr>
              <w:numPr>
                <w:ilvl w:val="0"/>
                <w:numId w:val="24"/>
              </w:numPr>
              <w:spacing w:before="120" w:after="120"/>
            </w:pPr>
            <w:r w:rsidRPr="00697A30">
              <w:rPr>
                <w:b/>
                <w:bCs/>
              </w:rPr>
              <w:t xml:space="preserve">In Annex III, in Part 1 </w:t>
            </w:r>
            <w:r w:rsidRPr="00697A30">
              <w:rPr>
                <w:b/>
                <w:bCs/>
                <w:i/>
                <w:iCs/>
              </w:rPr>
              <w:t>(Carriers in food additives)</w:t>
            </w:r>
            <w:r w:rsidRPr="00697A30">
              <w:rPr>
                <w:b/>
                <w:bCs/>
              </w:rPr>
              <w:t xml:space="preserve"> – </w:t>
            </w:r>
            <w:r w:rsidRPr="00697A30">
              <w:t>Addition of the entry concerning lecithins (E 322) and fatty acids (E 570).</w:t>
            </w:r>
          </w:p>
          <w:p w:rsidR="00EA3B96" w:rsidRPr="00697A30" w:rsidP="002E75EE" w14:paraId="1DE40FE5" w14:textId="77777777">
            <w:pPr>
              <w:spacing w:before="120" w:after="120"/>
            </w:pPr>
            <w:r w:rsidRPr="00697A30">
              <w:rPr>
                <w:b/>
                <w:bCs/>
              </w:rPr>
              <w:t xml:space="preserve">5. </w:t>
            </w:r>
            <w:hyperlink r:id="rId10" w:history="1">
              <w:r w:rsidRPr="00697A30">
                <w:rPr>
                  <w:color w:val="0000FF"/>
                  <w:u w:val="single"/>
                </w:rPr>
                <w:t>Commission Regulation (EU) 2025/652 of 2 April 2025 amending Regulation (EC) No 1333/2008 of the European Parliament and the Council and Commission Regulation (EU) No 231/2012 as regards the use of Steviol glycosides produced by fermentation using Yarrowia lipolytica</w:t>
              </w:r>
            </w:hyperlink>
          </w:p>
          <w:p w:rsidR="00EA3B96" w:rsidRPr="00697A30" w:rsidP="002E75EE" w14:paraId="5142915E" w14:textId="77777777">
            <w:pPr>
              <w:numPr>
                <w:ilvl w:val="0"/>
                <w:numId w:val="25"/>
              </w:numPr>
              <w:spacing w:before="120" w:after="120"/>
            </w:pPr>
            <w:r w:rsidRPr="00697A30">
              <w:rPr>
                <w:b/>
                <w:bCs/>
              </w:rPr>
              <w:t>In Annex II –</w:t>
            </w:r>
          </w:p>
          <w:p w:rsidR="00EA3B96" w:rsidRPr="00697A30" w:rsidP="002E75EE" w14:paraId="01CFA070" w14:textId="77777777">
            <w:pPr>
              <w:numPr>
                <w:ilvl w:val="0"/>
                <w:numId w:val="26"/>
              </w:numPr>
              <w:spacing w:before="120" w:after="120"/>
            </w:pPr>
            <w:r w:rsidRPr="00697A30">
              <w:t xml:space="preserve">In Part B, in sub-paragraph 2 </w:t>
            </w:r>
            <w:r w:rsidRPr="00697A30">
              <w:rPr>
                <w:i/>
                <w:iCs/>
              </w:rPr>
              <w:t>(Sweeteners)</w:t>
            </w:r>
            <w:r w:rsidRPr="00697A30">
              <w:t xml:space="preserve"> – Addition of an entry concerning E 960b (Steviol glycosides from fermentation).</w:t>
            </w:r>
          </w:p>
          <w:p w:rsidR="00EA3B96" w:rsidRPr="00697A30" w:rsidP="002E75EE" w14:paraId="154AA1A3" w14:textId="77777777">
            <w:pPr>
              <w:numPr>
                <w:ilvl w:val="0"/>
                <w:numId w:val="26"/>
              </w:numPr>
              <w:spacing w:before="120" w:after="120"/>
            </w:pPr>
            <w:r w:rsidRPr="00697A30">
              <w:t xml:space="preserve">In Part C, in sub-paragraph 5 </w:t>
            </w:r>
            <w:r w:rsidRPr="00697A30">
              <w:rPr>
                <w:i/>
                <w:iCs/>
              </w:rPr>
              <w:t>(Other food additives that may be regulated jointly)</w:t>
            </w:r>
            <w:r w:rsidRPr="00697A30">
              <w:t xml:space="preserve"> – Replacement of entry 11.2 concerning Steviol glycosides (E 960a–960d).</w:t>
            </w:r>
          </w:p>
          <w:p w:rsidR="00EA3B96" w:rsidRPr="00697A30" w:rsidP="002E75EE" w14:paraId="6B279F7D" w14:textId="77777777">
            <w:pPr>
              <w:spacing w:before="120" w:after="120"/>
            </w:pPr>
            <w:r w:rsidRPr="00697A30">
              <w:rPr>
                <w:b/>
                <w:bCs/>
              </w:rPr>
              <w:t xml:space="preserve">6. </w:t>
            </w:r>
            <w:hyperlink r:id="rId11" w:history="1">
              <w:r w:rsidRPr="00697A30">
                <w:rPr>
                  <w:color w:val="0000FF"/>
                  <w:u w:val="single"/>
                </w:rPr>
                <w:t>Commission Regulation (EU) 2025/666 of 4 April 2025 amending Annex II and Annex III to Regulation (EC) No 1333/2008 of the European Parliament and of the Council as regards the use of sodium carboxy methyl cellulose, cellulose gum (E 466) and the Annex to Commission Regulation (EU) No 231/2012 as regards specifications for cellulose (E 460), methyl cellulose (E 461), ethyl cellulose (E 462), hydroxypropyl cellulose (E 463), hydroxypropyl methyl cellulose (E 464), ethyl methyl cellulose (E 465), sodium carboxy methyl cellulose, cellulose gum (E 466), cross-linked sodium carboxy methyl cellulose, cross linked cellulose gum (E 468) and enzymatically hydrolysed carboxy methyl cellulose (E 469)</w:t>
              </w:r>
            </w:hyperlink>
          </w:p>
          <w:p w:rsidR="00EA3B96" w:rsidRPr="00697A30" w:rsidP="002E75EE" w14:paraId="6A1E74DF" w14:textId="77777777">
            <w:pPr>
              <w:numPr>
                <w:ilvl w:val="0"/>
                <w:numId w:val="27"/>
              </w:numPr>
              <w:spacing w:before="120" w:after="120"/>
            </w:pPr>
            <w:r w:rsidRPr="00697A30">
              <w:rPr>
                <w:b/>
                <w:bCs/>
              </w:rPr>
              <w:t>In Annex II, in Part E –</w:t>
            </w:r>
          </w:p>
          <w:p w:rsidR="00EA3B96" w:rsidRPr="00697A30" w:rsidP="002E75EE" w14:paraId="2D766F99" w14:textId="77777777">
            <w:pPr>
              <w:numPr>
                <w:ilvl w:val="0"/>
                <w:numId w:val="28"/>
              </w:numPr>
              <w:spacing w:before="120" w:after="120"/>
            </w:pPr>
            <w:r w:rsidRPr="00697A30">
              <w:t xml:space="preserve">In food category 13.1.5.1 </w:t>
            </w:r>
            <w:r w:rsidRPr="00697A30">
              <w:rPr>
                <w:i/>
                <w:iCs/>
              </w:rPr>
              <w:t>(Dietary foods for special medical purposes for infants and special formulae for infants)</w:t>
            </w:r>
            <w:r w:rsidRPr="00697A30">
              <w:t xml:space="preserve"> – Deletion of the entry concerning food additive E 466 (sodium carboxymethyl cellulose, cellulose gum);</w:t>
            </w:r>
          </w:p>
          <w:p w:rsidR="00EA3B96" w:rsidRPr="00697A30" w:rsidP="002E75EE" w14:paraId="33A3F93B" w14:textId="77777777">
            <w:pPr>
              <w:numPr>
                <w:ilvl w:val="0"/>
                <w:numId w:val="28"/>
              </w:numPr>
              <w:spacing w:before="120" w:after="120"/>
            </w:pPr>
            <w:r w:rsidRPr="00697A30">
              <w:t xml:space="preserve">In food category 13.1.5.2 </w:t>
            </w:r>
            <w:r w:rsidRPr="00697A30">
              <w:rPr>
                <w:i/>
                <w:iCs/>
              </w:rPr>
              <w:t>(Dietary foods for special medical purposes for infants and young children as defined in Directive 1999/21/EC)</w:t>
            </w:r>
            <w:r w:rsidRPr="00697A30">
              <w:t xml:space="preserve"> – Deletion of the entry concerning food additive E 466 (sodium carboxymethyl cellulose, cellulose gum)</w:t>
            </w:r>
          </w:p>
          <w:p w:rsidR="00EA3B96" w:rsidRPr="00697A30" w:rsidP="002E75EE" w14:paraId="349D0C33" w14:textId="77777777">
            <w:pPr>
              <w:numPr>
                <w:ilvl w:val="0"/>
                <w:numId w:val="29"/>
              </w:numPr>
              <w:spacing w:before="120" w:after="120"/>
            </w:pPr>
            <w:r w:rsidRPr="00697A30">
              <w:rPr>
                <w:b/>
                <w:bCs/>
              </w:rPr>
              <w:t>In Annex III, in Part 5, in Section B thereof –</w:t>
            </w:r>
            <w:r w:rsidRPr="00697A30">
              <w:t xml:space="preserve"> Deletion of the entry concerning food additive E 466 (sodium carboxymethyl cellulose, cellulose gum).</w:t>
            </w:r>
          </w:p>
          <w:p w:rsidR="00EA3B96" w:rsidRPr="00697A30" w:rsidP="002E75EE" w14:paraId="07E9CA1C" w14:textId="77777777">
            <w:pPr>
              <w:spacing w:before="120" w:after="120"/>
            </w:pPr>
            <w:r w:rsidRPr="00697A30">
              <w:rPr>
                <w:b/>
                <w:bCs/>
              </w:rPr>
              <w:t xml:space="preserve">7. </w:t>
            </w:r>
            <w:hyperlink r:id="rId12" w:history="1">
              <w:r w:rsidRPr="00697A30">
                <w:rPr>
                  <w:color w:val="0000FF"/>
                  <w:u w:val="single"/>
                </w:rPr>
                <w:t>Commission Regulation (EU) 2025/1150 of 11 June 2025 amending Annex III to Regulation (EC) No 1333/2008 of the European Parliament and of the Council as regards the use of sodium ascorbate (E 301) in vitamin A preparations intended for infant formula and follow-on formula</w:t>
              </w:r>
            </w:hyperlink>
          </w:p>
          <w:p w:rsidR="00EA3B96" w:rsidRPr="00697A30" w:rsidP="002E75EE" w14:paraId="2EFB55E3" w14:textId="77777777">
            <w:pPr>
              <w:numPr>
                <w:ilvl w:val="0"/>
                <w:numId w:val="30"/>
              </w:numPr>
              <w:spacing w:before="120" w:after="120"/>
            </w:pPr>
            <w:r w:rsidRPr="00697A30">
              <w:rPr>
                <w:b/>
                <w:bCs/>
              </w:rPr>
              <w:t>In Annex III, in Part 5, in Section B thereof –</w:t>
            </w:r>
            <w:r w:rsidRPr="00697A30">
              <w:t xml:space="preserve"> Replacement of the entry concerning food additive E 301 (sodium ascorbate).</w:t>
            </w:r>
          </w:p>
          <w:p w:rsidR="00EA3B96" w:rsidRPr="00697A30" w:rsidP="002E75EE" w14:paraId="7B1AA467" w14:textId="77777777">
            <w:pPr>
              <w:spacing w:before="120" w:after="120"/>
            </w:pPr>
            <w:r w:rsidRPr="00697A30">
              <w:rPr>
                <w:b/>
                <w:bCs/>
              </w:rPr>
              <w:t xml:space="preserve">8. </w:t>
            </w:r>
            <w:hyperlink r:id="rId13" w:history="1">
              <w:r w:rsidRPr="00697A30">
                <w:rPr>
                  <w:color w:val="0000FF"/>
                  <w:u w:val="single"/>
                </w:rPr>
                <w:t>Commission Regulation (EU) 2025/1337 of 10 July 2025 amending Annex III to Regulation (EC) No 1333/2008 of the European Parliament and of the Council as regards the use of polyvinylpolypyrrolidone (E 1202) as a carrier in colour tablets for the decorative colouring of poultry eggshells</w:t>
              </w:r>
            </w:hyperlink>
          </w:p>
          <w:p w:rsidR="00EA3B96" w:rsidRPr="00697A30" w:rsidP="002E75EE" w14:paraId="4821F370" w14:textId="77777777">
            <w:pPr>
              <w:numPr>
                <w:ilvl w:val="0"/>
                <w:numId w:val="31"/>
              </w:numPr>
              <w:spacing w:before="120" w:after="120"/>
            </w:pPr>
            <w:r w:rsidRPr="00697A30">
              <w:rPr>
                <w:b/>
                <w:bCs/>
              </w:rPr>
              <w:t xml:space="preserve">In Annex III, in Part 1 </w:t>
            </w:r>
            <w:r w:rsidRPr="00697A30">
              <w:rPr>
                <w:b/>
                <w:bCs/>
                <w:i/>
                <w:iCs/>
              </w:rPr>
              <w:t>(Carriers in food additives)</w:t>
            </w:r>
            <w:r w:rsidRPr="00697A30">
              <w:rPr>
                <w:b/>
                <w:bCs/>
              </w:rPr>
              <w:t xml:space="preserve"> –</w:t>
            </w:r>
            <w:r w:rsidRPr="00697A30">
              <w:t xml:space="preserve"> Addition of an entry concerning polyvinylpolypyrrolidone (E 1202).</w:t>
            </w:r>
          </w:p>
          <w:p w:rsidR="00EA3B96" w:rsidRPr="00697A30" w:rsidP="002E75EE" w14:paraId="5984D871" w14:textId="77777777">
            <w:pPr>
              <w:spacing w:before="120" w:after="120"/>
            </w:pPr>
            <w:r w:rsidRPr="00697A30">
              <w:rPr>
                <w:b/>
                <w:bCs/>
              </w:rPr>
              <w:t xml:space="preserve">9. </w:t>
            </w:r>
            <w:hyperlink r:id="rId14" w:history="1">
              <w:r w:rsidRPr="00697A30">
                <w:rPr>
                  <w:color w:val="0000FF"/>
                  <w:u w:val="single"/>
                </w:rPr>
                <w:t>Commission Regulation (EU) 2025/2058 of 14 October 2025 amending Annexes II and III and correcting Annex II to Regulation (EC) No 1333/2008 of the European Parliament and of the Council as regards foods intended for particular nutritional uses</w:t>
              </w:r>
            </w:hyperlink>
          </w:p>
          <w:p w:rsidR="00EA3B96" w:rsidRPr="00697A30" w:rsidP="002E75EE" w14:paraId="58704F33" w14:textId="77777777">
            <w:pPr>
              <w:numPr>
                <w:ilvl w:val="0"/>
                <w:numId w:val="32"/>
              </w:numPr>
              <w:spacing w:before="120" w:after="120"/>
            </w:pPr>
            <w:r w:rsidRPr="00697A30">
              <w:rPr>
                <w:b/>
                <w:bCs/>
              </w:rPr>
              <w:t>In Annex II –</w:t>
            </w:r>
          </w:p>
          <w:p w:rsidR="00EA3B96" w:rsidRPr="00697A30" w:rsidP="002E75EE" w14:paraId="679B43CC" w14:textId="77777777">
            <w:pPr>
              <w:numPr>
                <w:ilvl w:val="0"/>
                <w:numId w:val="33"/>
              </w:numPr>
              <w:spacing w:before="120" w:after="120"/>
            </w:pPr>
            <w:r w:rsidRPr="00697A30">
              <w:t>In Part A – (1) Table 1, replacement of entry 12. (2) Table 2, replacement of entry 30.</w:t>
            </w:r>
          </w:p>
          <w:p w:rsidR="00EA3B96" w:rsidRPr="00697A30" w:rsidP="002E75EE" w14:paraId="4A84D501" w14:textId="77777777">
            <w:pPr>
              <w:numPr>
                <w:ilvl w:val="0"/>
                <w:numId w:val="33"/>
              </w:numPr>
              <w:spacing w:before="120" w:after="120"/>
            </w:pPr>
            <w:r w:rsidRPr="00697A30">
              <w:t>In Part D – (1) Addition of entry 01.10. (2) Replacement of the entries concerning category 13 and its subcategories. (3) Replacement of the entry concerning category 18.</w:t>
            </w:r>
          </w:p>
          <w:p w:rsidR="00EA3B96" w:rsidRPr="00697A30" w:rsidP="002E75EE" w14:paraId="64EC76C8" w14:textId="77777777">
            <w:pPr>
              <w:numPr>
                <w:ilvl w:val="0"/>
                <w:numId w:val="33"/>
              </w:numPr>
              <w:spacing w:before="120" w:after="120"/>
            </w:pPr>
            <w:r w:rsidRPr="00697A30">
              <w:t>In Part E</w:t>
            </w:r>
            <w:r w:rsidRPr="00697A30">
              <w:rPr>
                <w:b/>
                <w:bCs/>
              </w:rPr>
              <w:t xml:space="preserve"> –</w:t>
            </w:r>
            <w:r w:rsidRPr="00697A30">
              <w:t xml:space="preserve"> (1) Replacement of the entries concerning category 0, E 290, E 938, E 939, E 941, E 942, E 948, E 949; (2) Addition of entry 01.10, edible caseinates; (3) Replacement of entry 06.4.2 </w:t>
            </w:r>
            <w:r w:rsidRPr="00697A30">
              <w:rPr>
                <w:i/>
                <w:iCs/>
              </w:rPr>
              <w:t>(Dried pasta);</w:t>
            </w:r>
            <w:r w:rsidRPr="00697A30">
              <w:t xml:space="preserve"> (4) Replacement of the title of category 13; (5) Replacement of entry 13.1 </w:t>
            </w:r>
            <w:r w:rsidRPr="00697A30">
              <w:rPr>
                <w:i/>
                <w:iCs/>
              </w:rPr>
              <w:t>(Foods for infants and young children);</w:t>
            </w:r>
            <w:r w:rsidRPr="00697A30">
              <w:t xml:space="preserve"> (6) Replacement of the title of category 13.1.1.; (7) Replacement of footnote 15 to categories 13.1.1 and 13.1.2; (8) Replacement of footnote 43 to categories 13.1.1 and 13.1.2; (9) Replacement of footnote 44 to categories 13.1.1 and 13.1.2; (10) Replacement of the title of category 13.1.2. (11) Replacement of the title of category 13.1.3.;(12) Deletion of the entry of category 13.1.4; (13) Replacement of the title of category 13.1.5; (14) Replacement of the title of category 13.1.5.1; (15) Replacement of the title of category 13.1.5.2; (16) Replacement of the title of category 13.2; (17) Replacement of the title of category 13.3; (18) Deletion of the entry of category 13.4; (19) Replacement of </w:t>
            </w:r>
            <w:r w:rsidRPr="00697A30">
              <w:t>the entry of category 18 and addition of two new entries concerning categories 18.1 and 18.3.</w:t>
            </w:r>
          </w:p>
          <w:p w:rsidR="00EA3B96" w:rsidRPr="00697A30" w:rsidP="002E75EE" w14:paraId="5E95B451" w14:textId="77777777">
            <w:pPr>
              <w:numPr>
                <w:ilvl w:val="0"/>
                <w:numId w:val="34"/>
              </w:numPr>
              <w:spacing w:before="120" w:after="120"/>
            </w:pPr>
            <w:r w:rsidRPr="00697A30">
              <w:rPr>
                <w:b/>
                <w:bCs/>
              </w:rPr>
              <w:t>In Annex III –</w:t>
            </w:r>
          </w:p>
          <w:p w:rsidR="00EA3B96" w:rsidRPr="00697A30" w:rsidP="002E75EE" w14:paraId="30336337" w14:textId="77777777">
            <w:pPr>
              <w:numPr>
                <w:ilvl w:val="0"/>
                <w:numId w:val="35"/>
              </w:numPr>
              <w:spacing w:before="120" w:after="120"/>
            </w:pPr>
            <w:r w:rsidRPr="00697A30">
              <w:t>Replacement of the definition in paragraph 1 of 'nutritional substances'.</w:t>
            </w:r>
          </w:p>
          <w:p w:rsidR="00EA3B96" w:rsidRPr="00697A30" w:rsidP="002E75EE" w14:paraId="3E71FC03" w14:textId="77777777">
            <w:pPr>
              <w:numPr>
                <w:ilvl w:val="0"/>
                <w:numId w:val="35"/>
              </w:numPr>
              <w:spacing w:before="120" w:after="120"/>
            </w:pPr>
            <w:r w:rsidRPr="00697A30">
              <w:t>In Part 5 – (1) Part A, replacement of the introductory text; (2) Part B, replacement of the introductory text; (3) Part B, replacement of the table.</w:t>
            </w:r>
          </w:p>
          <w:p w:rsidR="00EA3B96" w:rsidRPr="00697A30" w:rsidP="002E75EE" w14:paraId="35DDE06C" w14:textId="77777777">
            <w:pPr>
              <w:numPr>
                <w:ilvl w:val="0"/>
                <w:numId w:val="36"/>
              </w:numPr>
              <w:spacing w:before="120" w:after="120"/>
            </w:pPr>
            <w:r w:rsidRPr="00697A30">
              <w:rPr>
                <w:b/>
                <w:bCs/>
              </w:rPr>
              <w:t>In Annex II</w:t>
            </w:r>
          </w:p>
          <w:p w:rsidR="00EA3B96" w:rsidRPr="00697A30" w:rsidP="002E75EE" w14:paraId="1BF76734" w14:textId="77777777">
            <w:pPr>
              <w:numPr>
                <w:ilvl w:val="0"/>
                <w:numId w:val="37"/>
              </w:numPr>
              <w:spacing w:before="120" w:after="120"/>
            </w:pPr>
            <w:r w:rsidRPr="00697A30">
              <w:t>In Part E – (1) Replacement of the entry in category 13.2 concerning the value Advantame; (2) Replacement of the entry in category 13.3 concerning the value Advantame.</w:t>
            </w:r>
          </w:p>
          <w:p w:rsidR="00EA3B96" w:rsidRPr="00697A30" w:rsidP="002E75EE" w14:paraId="7D3EF2CE" w14:textId="77777777">
            <w:pPr>
              <w:spacing w:before="120" w:after="120"/>
            </w:pPr>
            <w:r w:rsidRPr="00697A30">
              <w:rPr>
                <w:b/>
                <w:bCs/>
              </w:rPr>
              <w:t xml:space="preserve">10. </w:t>
            </w:r>
            <w:hyperlink r:id="rId15" w:history="1">
              <w:r w:rsidRPr="00697A30">
                <w:rPr>
                  <w:color w:val="0000FF"/>
                  <w:u w:val="single"/>
                </w:rPr>
                <w:t>Commission Regulation (EU) 2025/2060 of 14 October 2025 amending Regulation (EC) No 1333/2008 of the European Parliament and of the Council as regards the use of sorbic acid (E 200) and potassium sorbate (E 202) in non-heat-treated plant-based mousses</w:t>
              </w:r>
            </w:hyperlink>
          </w:p>
          <w:p w:rsidR="00EA3B96" w:rsidRPr="00697A30" w:rsidP="002E75EE" w14:paraId="72F5BC86" w14:textId="77777777">
            <w:pPr>
              <w:numPr>
                <w:ilvl w:val="0"/>
                <w:numId w:val="38"/>
              </w:numPr>
              <w:spacing w:before="120" w:after="120"/>
            </w:pPr>
            <w:r w:rsidRPr="00697A30">
              <w:rPr>
                <w:b/>
                <w:bCs/>
              </w:rPr>
              <w:t>In Annex II, in Part E –</w:t>
            </w:r>
            <w:r w:rsidRPr="00697A30">
              <w:t xml:space="preserve"> Addition of an entry in food category 16, concerning sorbic acid – potassium sorbate (E 200–202).</w:t>
            </w:r>
          </w:p>
          <w:p w:rsidR="00EA3B96" w:rsidRPr="00697A30" w:rsidP="002E75EE" w14:paraId="584E4BE7" w14:textId="77777777">
            <w:pPr>
              <w:spacing w:before="120" w:after="120"/>
            </w:pPr>
            <w:r w:rsidRPr="00697A30">
              <w:rPr>
                <w:b/>
                <w:bCs/>
              </w:rPr>
              <w:t xml:space="preserve">11. </w:t>
            </w:r>
            <w:hyperlink r:id="rId16" w:history="1">
              <w:r w:rsidRPr="00697A30">
                <w:rPr>
                  <w:color w:val="0000FF"/>
                  <w:u w:val="single"/>
                </w:rPr>
                <w:t>Commission Regulation (EU) 2025/2084 of 17 October 2025 amending Regulation (EC) No 1333/2008 of the European Parliament and of the Council as regards the use of quillaia extract (E 999) and Commission Regulation (EU) No 231/2012 as regards the specifications for quillaia extract (E 999)</w:t>
              </w:r>
            </w:hyperlink>
          </w:p>
          <w:p w:rsidR="00EA3B96" w:rsidRPr="00697A30" w:rsidP="002E75EE" w14:paraId="4EC2B40F" w14:textId="77777777">
            <w:pPr>
              <w:numPr>
                <w:ilvl w:val="0"/>
                <w:numId w:val="39"/>
              </w:numPr>
              <w:spacing w:before="120" w:after="120"/>
            </w:pPr>
            <w:r w:rsidRPr="00697A30">
              <w:rPr>
                <w:b/>
                <w:bCs/>
              </w:rPr>
              <w:t>In Annex II, in Part E –</w:t>
            </w:r>
          </w:p>
          <w:p w:rsidR="00EA3B96" w:rsidRPr="00697A30" w:rsidP="002E75EE" w14:paraId="1E8286CE" w14:textId="77777777">
            <w:pPr>
              <w:numPr>
                <w:ilvl w:val="0"/>
                <w:numId w:val="40"/>
              </w:numPr>
              <w:spacing w:before="120" w:after="120"/>
            </w:pPr>
            <w:r w:rsidRPr="00697A30">
              <w:t>Replacement of the entry of category 14.1.4 concerning E 999, quillaia extract.</w:t>
            </w:r>
          </w:p>
          <w:p w:rsidR="00EA3B96" w:rsidRPr="00697A30" w:rsidP="002E75EE" w14:paraId="107A6122" w14:textId="77777777">
            <w:pPr>
              <w:numPr>
                <w:ilvl w:val="0"/>
                <w:numId w:val="40"/>
              </w:numPr>
              <w:spacing w:before="120" w:after="120"/>
            </w:pPr>
            <w:r w:rsidRPr="00697A30">
              <w:t>Replacement of the entry of category 14.2.3 concerning E 999, quillaia extract.</w:t>
            </w:r>
          </w:p>
          <w:p w:rsidR="00EA3B96" w:rsidRPr="00697A30" w:rsidP="002E75EE" w14:paraId="41ED1617" w14:textId="77777777">
            <w:pPr>
              <w:numPr>
                <w:ilvl w:val="0"/>
                <w:numId w:val="40"/>
              </w:numPr>
              <w:spacing w:before="120" w:after="120"/>
            </w:pPr>
            <w:r w:rsidRPr="00697A30">
              <w:t>Addition of an entry in category 17.1 concerning E 999, quillaia extract, after the second entry concerning E 969.</w:t>
            </w:r>
          </w:p>
          <w:p w:rsidR="00EA3B96" w:rsidRPr="00697A30" w:rsidP="002E75EE" w14:paraId="3F7547CC" w14:textId="77777777">
            <w:pPr>
              <w:numPr>
                <w:ilvl w:val="0"/>
                <w:numId w:val="40"/>
              </w:numPr>
              <w:spacing w:before="120" w:after="120"/>
            </w:pPr>
            <w:r w:rsidRPr="00697A30">
              <w:t>Addition of an entry in category 17.2 concerning E 999, quillaia extract, after the second entry concerning E 969.</w:t>
            </w:r>
          </w:p>
          <w:p w:rsidR="00EA3B96" w:rsidRPr="00697A30" w:rsidP="002E75EE" w14:paraId="115035FA" w14:textId="77777777">
            <w:pPr>
              <w:numPr>
                <w:ilvl w:val="0"/>
                <w:numId w:val="41"/>
              </w:numPr>
              <w:spacing w:before="120" w:after="120"/>
            </w:pPr>
            <w:r w:rsidRPr="00697A30">
              <w:rPr>
                <w:b/>
                <w:bCs/>
              </w:rPr>
              <w:t>In Annex III, in Part 4 –</w:t>
            </w:r>
            <w:r w:rsidRPr="00697A30">
              <w:t xml:space="preserve"> Addition of an entry concerning E 999, quillaia extract, after the entry concerning Beeswax (E 901).</w:t>
            </w:r>
          </w:p>
          <w:p w:rsidR="00EA3B96" w:rsidRPr="00697A30" w:rsidP="002E75EE" w14:paraId="4D337BA1" w14:textId="77777777">
            <w:pPr>
              <w:spacing w:before="120" w:after="120"/>
            </w:pPr>
            <w:r w:rsidRPr="00697A30">
              <w:rPr>
                <w:b/>
                <w:bCs/>
              </w:rPr>
              <w:t xml:space="preserve">12. </w:t>
            </w:r>
            <w:hyperlink r:id="rId17" w:history="1">
              <w:r w:rsidRPr="00697A30">
                <w:rPr>
                  <w:color w:val="0000FF"/>
                  <w:u w:val="single"/>
                </w:rPr>
                <w:t>Commission Regulation (EU) 2026/189 of 28 January 2026 amending Regulation (EC) No 1333/2008 of the European Parliament and the Council and Commission Regulation (EU) No 231/2012 as regards the use of shellac (E 904) in food for special medical purposes in tablet and coated tablet forms</w:t>
              </w:r>
            </w:hyperlink>
          </w:p>
          <w:p w:rsidR="00EA3B96" w:rsidRPr="00697A30" w:rsidP="002E75EE" w14:paraId="4B1AB816" w14:textId="77777777">
            <w:pPr>
              <w:numPr>
                <w:ilvl w:val="0"/>
                <w:numId w:val="42"/>
              </w:numPr>
              <w:spacing w:before="120" w:after="120"/>
            </w:pPr>
            <w:r w:rsidRPr="00697A30">
              <w:rPr>
                <w:b/>
                <w:bCs/>
              </w:rPr>
              <w:t>In Annex II, in Part E –</w:t>
            </w:r>
            <w:r w:rsidRPr="00697A30">
              <w:t xml:space="preserve"> Addition of an entry concerning category 13.2, E 904.</w:t>
            </w:r>
          </w:p>
          <w:p w:rsidR="00EA3B96" w:rsidRPr="00697A30" w:rsidP="002E75EE" w14:paraId="5B1513B5" w14:textId="77777777">
            <w:pPr>
              <w:spacing w:before="120" w:after="120"/>
            </w:pPr>
            <w:r w:rsidRPr="00697A30">
              <w:rPr>
                <w:b/>
                <w:bCs/>
              </w:rPr>
              <w:t xml:space="preserve">13. </w:t>
            </w:r>
            <w:hyperlink r:id="rId18" w:history="1">
              <w:r w:rsidRPr="00697A30">
                <w:rPr>
                  <w:color w:val="0000FF"/>
                  <w:u w:val="single"/>
                </w:rPr>
                <w:t>Commission Regulation (EU) 2026/196 of 28 January 2026 amending Regulation (EC) No 1333/2008 of the European Parliament and of the Council as regards the use of carrageenan (E 407), locust bean gum (E 410), guar gum (E 412), gum arabic (acacia gum) (E 414), xanthan gum (E 415), pectins (E 440) and starch sodium octenyl succinate (E 1450) and Commission Regulation (EU) No 231/2012 as regards specifications for locust bean gum (E 410), guar gum (E 412), gum arabic (acacia gum) (E 414), xanthan gum (E 415), pectins (E 440) and starch sodium octenyl succinate (E 1450)</w:t>
              </w:r>
            </w:hyperlink>
          </w:p>
          <w:p w:rsidR="00EA3B96" w:rsidRPr="00697A30" w:rsidP="002E75EE" w14:paraId="52A20049" w14:textId="77777777">
            <w:pPr>
              <w:numPr>
                <w:ilvl w:val="0"/>
                <w:numId w:val="43"/>
              </w:numPr>
              <w:spacing w:before="120" w:after="120"/>
            </w:pPr>
            <w:r w:rsidRPr="00697A30">
              <w:rPr>
                <w:b/>
                <w:bCs/>
              </w:rPr>
              <w:t>In Annex II, in Part E –</w:t>
            </w:r>
          </w:p>
          <w:p w:rsidR="00EA3B96" w:rsidRPr="00697A30" w:rsidP="002E75EE" w14:paraId="2BF1E230" w14:textId="77777777">
            <w:pPr>
              <w:numPr>
                <w:ilvl w:val="0"/>
                <w:numId w:val="44"/>
              </w:numPr>
              <w:spacing w:before="120" w:after="120"/>
            </w:pPr>
            <w:r w:rsidRPr="00697A30">
              <w:t>In food category 01.10 – (1) Replacement of the entry concerning E 407; (2) Replacement of the entry concerning E 410; (3) Replacement of the entry concerning E 412; (4) Replacement of the entry concerning E 414; (5) Replacement of the entry concerning E 415; (6) Replacement of the entry concerning E 440; (7) Deletion of footnote (21); (8) Addition of a new footnote (X) after footnote 44.</w:t>
            </w:r>
          </w:p>
          <w:p w:rsidR="00EA3B96" w:rsidRPr="00697A30" w:rsidP="002E75EE" w14:paraId="797F13F7" w14:textId="77777777">
            <w:pPr>
              <w:numPr>
                <w:ilvl w:val="0"/>
                <w:numId w:val="44"/>
              </w:numPr>
              <w:spacing w:before="120" w:after="120"/>
            </w:pPr>
            <w:r w:rsidRPr="00697A30">
              <w:t>In food category 13.1.1 – Deletion of the entry concerning E 412.</w:t>
            </w:r>
          </w:p>
          <w:p w:rsidR="00EA3B96" w:rsidRPr="00697A30" w:rsidP="002E75EE" w14:paraId="1B2DE457" w14:textId="77777777">
            <w:pPr>
              <w:numPr>
                <w:ilvl w:val="0"/>
                <w:numId w:val="44"/>
              </w:numPr>
              <w:spacing w:before="120" w:after="120"/>
            </w:pPr>
            <w:r w:rsidRPr="00697A30">
              <w:t>In food category 13.1.5.1 – (1) Replacement of the first sentence; (2) Replacement of the entry concerning E 410; (3) Deletion of the entry concerning E 412; (4) Replacement of the entry concerning E 440; (5) Replacement of the entries concerning E 1450.</w:t>
            </w:r>
          </w:p>
          <w:p w:rsidR="00EA3B96" w:rsidRPr="00697A30" w:rsidP="002E75EE" w14:paraId="4A9DAFF4" w14:textId="77777777">
            <w:pPr>
              <w:numPr>
                <w:ilvl w:val="0"/>
                <w:numId w:val="44"/>
              </w:numPr>
              <w:spacing w:before="120" w:after="120"/>
            </w:pPr>
            <w:r w:rsidRPr="00697A30">
              <w:t>In food category 13.1.5.2 – (1) Replacement of the first sentence; (2) Replacement of the entry concerning E 410; (3) Replacement of the entry concerning E 412; (4) Replacement of the entry concerning E 440; (5) Replacement of the entries concerning E 1450.</w:t>
            </w:r>
          </w:p>
        </w:tc>
      </w:tr>
      <w:tr w14:paraId="4051CFDE"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0A56250" w14:textId="77777777">
            <w:pPr>
              <w:spacing w:before="120" w:after="120"/>
              <w:jc w:val="left"/>
            </w:pPr>
            <w:r w:rsidRPr="002E75EE">
              <w:rPr>
                <w:b/>
              </w:rPr>
              <w:t>7.</w:t>
            </w:r>
          </w:p>
        </w:tc>
        <w:tc>
          <w:tcPr>
            <w:tcW w:w="8320" w:type="dxa"/>
            <w:tcBorders>
              <w:top w:val="single" w:sz="6" w:space="0" w:color="auto"/>
              <w:bottom w:val="single" w:sz="6" w:space="0" w:color="auto"/>
            </w:tcBorders>
          </w:tcPr>
          <w:p w:rsidR="00900970" w:rsidRPr="002E75EE" w:rsidP="002E75EE" w14:paraId="43B98C8D" w14:textId="77777777">
            <w:pPr>
              <w:spacing w:before="120" w:after="120"/>
            </w:pPr>
            <w:r w:rsidRPr="002E75EE">
              <w:rPr>
                <w:b/>
              </w:rPr>
              <w:t>Objective and rationale: [X] food safety, [ ] animal health, [ ] plant protection, [ ] protect humans from animal/plant pest or disease, [ ] protect territory from other damage from pests.</w:t>
            </w:r>
            <w:r w:rsidRPr="00697A30">
              <w:t xml:space="preserve"> </w:t>
            </w:r>
          </w:p>
        </w:tc>
      </w:tr>
      <w:tr w14:paraId="68D8FE8C"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DA05EE7" w14:textId="77777777">
            <w:pPr>
              <w:spacing w:before="120" w:after="120"/>
              <w:jc w:val="left"/>
              <w:rPr>
                <w:b/>
              </w:rPr>
            </w:pPr>
            <w:r w:rsidRPr="002E75EE">
              <w:rPr>
                <w:b/>
              </w:rPr>
              <w:t>8.</w:t>
            </w:r>
          </w:p>
        </w:tc>
        <w:tc>
          <w:tcPr>
            <w:tcW w:w="8320" w:type="dxa"/>
            <w:tcBorders>
              <w:top w:val="single" w:sz="6" w:space="0" w:color="auto"/>
              <w:bottom w:val="single" w:sz="6" w:space="0" w:color="auto"/>
            </w:tcBorders>
          </w:tcPr>
          <w:p w:rsidR="00900970" w:rsidRPr="002E75EE" w:rsidP="002E75EE" w14:paraId="2C6582EF" w14:textId="77777777">
            <w:pPr>
              <w:spacing w:before="120" w:after="120"/>
            </w:pPr>
            <w:r w:rsidRPr="002E75EE">
              <w:rPr>
                <w:b/>
              </w:rPr>
              <w:t>Is there a relevant international standard? If so, identify the standard:</w:t>
            </w:r>
          </w:p>
          <w:p w:rsidR="00900970" w:rsidRPr="002E75EE" w:rsidP="002E75EE" w14:paraId="4D5CDB72" w14:textId="77777777">
            <w:pPr>
              <w:spacing w:after="120"/>
              <w:ind w:left="720" w:hanging="720"/>
            </w:pPr>
            <w:r w:rsidRPr="002E75EE">
              <w:rPr>
                <w:b/>
              </w:rPr>
              <w:t>[ ]</w:t>
            </w:r>
            <w:r w:rsidRPr="002E75EE">
              <w:rPr>
                <w:b/>
              </w:rPr>
              <w:tab/>
              <w:t xml:space="preserve">Codex Alimentarius Commission </w:t>
            </w:r>
            <w:r w:rsidRPr="002E75EE">
              <w:rPr>
                <w:b/>
                <w:i/>
              </w:rPr>
              <w:t>(e.g. title or serial number of Codex standard or related text)</w:t>
            </w:r>
            <w:r w:rsidRPr="002E75EE" w:rsidR="003A352F">
              <w:rPr>
                <w:b/>
              </w:rPr>
              <w:t>:</w:t>
            </w:r>
            <w:r w:rsidRPr="00697A30">
              <w:rPr>
                <w:i/>
              </w:rPr>
              <w:t xml:space="preserve"> </w:t>
            </w:r>
          </w:p>
          <w:p w:rsidR="00900970" w:rsidRPr="002E75EE" w:rsidP="002E75EE" w14:paraId="7E5B8F55" w14:textId="77777777">
            <w:pPr>
              <w:spacing w:after="120"/>
              <w:ind w:left="720" w:hanging="720"/>
              <w:rPr>
                <w:b/>
              </w:rPr>
            </w:pPr>
            <w:r w:rsidRPr="002E75EE">
              <w:rPr>
                <w:b/>
              </w:rPr>
              <w:t>[ ]</w:t>
            </w:r>
            <w:r w:rsidRPr="002E75EE">
              <w:rPr>
                <w:b/>
              </w:rPr>
              <w:tab/>
              <w:t xml:space="preserve">World Organization for Animal Health (OIE) </w:t>
            </w:r>
            <w:r w:rsidRPr="002E75EE">
              <w:rPr>
                <w:b/>
                <w:i/>
              </w:rPr>
              <w:t>(e.g. Terrestrial or Aquatic Animal Health Code, chapter number)</w:t>
            </w:r>
            <w:r w:rsidRPr="002E75EE" w:rsidR="003A352F">
              <w:rPr>
                <w:b/>
              </w:rPr>
              <w:t>:</w:t>
            </w:r>
            <w:r w:rsidRPr="00697A30">
              <w:t xml:space="preserve"> </w:t>
            </w:r>
          </w:p>
          <w:p w:rsidR="00900970" w:rsidRPr="002E75EE" w:rsidP="002E75EE" w14:paraId="1996B7CD" w14:textId="77777777">
            <w:pPr>
              <w:spacing w:after="120"/>
              <w:ind w:left="720" w:hanging="720"/>
              <w:rPr>
                <w:b/>
              </w:rPr>
            </w:pPr>
            <w:r w:rsidRPr="002E75EE">
              <w:rPr>
                <w:b/>
              </w:rPr>
              <w:t>[ ]</w:t>
            </w:r>
            <w:r w:rsidRPr="002E75EE">
              <w:rPr>
                <w:b/>
              </w:rPr>
              <w:tab/>
              <w:t xml:space="preserve">International Plant Protection Convention </w:t>
            </w:r>
            <w:r w:rsidRPr="002E75EE">
              <w:rPr>
                <w:b/>
                <w:i/>
              </w:rPr>
              <w:t>(e.g. ISPM number)</w:t>
            </w:r>
            <w:r w:rsidRPr="002E75EE" w:rsidR="003A352F">
              <w:rPr>
                <w:b/>
              </w:rPr>
              <w:t>:</w:t>
            </w:r>
            <w:r w:rsidRPr="00697A30">
              <w:t xml:space="preserve"> </w:t>
            </w:r>
          </w:p>
          <w:p w:rsidR="00900970" w:rsidRPr="002E75EE" w:rsidP="002E75EE" w14:paraId="4615FA21" w14:textId="77777777">
            <w:pPr>
              <w:spacing w:after="120"/>
              <w:ind w:left="720" w:hanging="720"/>
              <w:rPr>
                <w:b/>
              </w:rPr>
            </w:pPr>
            <w:r w:rsidRPr="002E75EE">
              <w:rPr>
                <w:b/>
              </w:rPr>
              <w:t>[X]</w:t>
            </w:r>
            <w:r w:rsidRPr="002E75EE">
              <w:rPr>
                <w:b/>
              </w:rPr>
              <w:tab/>
              <w:t>None</w:t>
            </w:r>
          </w:p>
          <w:p w:rsidR="00900970" w:rsidRPr="002E75EE" w:rsidP="002E75EE" w14:paraId="5429A8D7" w14:textId="77777777">
            <w:pPr>
              <w:spacing w:after="120"/>
              <w:rPr>
                <w:b/>
              </w:rPr>
            </w:pPr>
            <w:r w:rsidRPr="002E75EE">
              <w:rPr>
                <w:b/>
              </w:rPr>
              <w:t>Does this proposed regulation conform to the relevant international standard?</w:t>
            </w:r>
          </w:p>
          <w:p w:rsidR="00900970" w:rsidRPr="002E75EE" w:rsidP="002E75EE" w14:paraId="5D3F2CAD" w14:textId="77777777">
            <w:pPr>
              <w:spacing w:after="120"/>
              <w:rPr>
                <w:b/>
              </w:rPr>
            </w:pPr>
            <w:r w:rsidRPr="002E75EE">
              <w:rPr>
                <w:b/>
              </w:rPr>
              <w:t>[ ] Yes   [ ] No</w:t>
            </w:r>
          </w:p>
          <w:p w:rsidR="00900970" w:rsidRPr="002E75EE" w:rsidP="002E75EE" w14:paraId="5BA1CA41" w14:textId="77777777">
            <w:pPr>
              <w:spacing w:after="120"/>
            </w:pPr>
            <w:r w:rsidRPr="002E75EE">
              <w:rPr>
                <w:b/>
              </w:rPr>
              <w:t>If no, describe, whenever possible, how and why it deviates from the international standard:</w:t>
            </w:r>
            <w:r w:rsidRPr="00697A30">
              <w:t xml:space="preserve"> </w:t>
            </w:r>
          </w:p>
        </w:tc>
      </w:tr>
      <w:tr w14:paraId="63943646"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7AA2004" w14:textId="77777777">
            <w:pPr>
              <w:spacing w:before="120" w:after="120"/>
              <w:jc w:val="left"/>
            </w:pPr>
            <w:r w:rsidRPr="002E75EE">
              <w:rPr>
                <w:b/>
              </w:rPr>
              <w:t>9.</w:t>
            </w:r>
          </w:p>
        </w:tc>
        <w:tc>
          <w:tcPr>
            <w:tcW w:w="8320" w:type="dxa"/>
            <w:tcBorders>
              <w:top w:val="single" w:sz="6" w:space="0" w:color="auto"/>
              <w:bottom w:val="single" w:sz="6" w:space="0" w:color="auto"/>
            </w:tcBorders>
          </w:tcPr>
          <w:p w:rsidR="00900970" w:rsidRPr="002E75EE" w:rsidP="002E75EE" w14:paraId="049B2D85" w14:textId="77777777">
            <w:pPr>
              <w:spacing w:before="120"/>
            </w:pPr>
            <w:r w:rsidRPr="002E75EE">
              <w:rPr>
                <w:b/>
              </w:rPr>
              <w:t>Other relevant documents and language(s) in which these are available:</w:t>
            </w:r>
            <w:r w:rsidRPr="00697A30">
              <w:t xml:space="preserve"> </w:t>
            </w:r>
          </w:p>
          <w:p w:rsidR="00EA3B96" w:rsidRPr="00697A30" w:rsidP="002E75EE" w14:paraId="502E08A7" w14:textId="77777777">
            <w:pPr>
              <w:numPr>
                <w:ilvl w:val="0"/>
                <w:numId w:val="45"/>
              </w:numPr>
            </w:pPr>
            <w:hyperlink r:id="rId6" w:history="1">
              <w:r w:rsidRPr="00697A30">
                <w:rPr>
                  <w:color w:val="0000FF"/>
                  <w:u w:val="single"/>
                </w:rPr>
                <w:t>COMMISSION REGULATION (EU) 2024/1451 of 24 May 2024 amending Annex II and Annex III to Regulation (EC) No 1333/2008 of the European Parliament and of the Council as regards the food additives tartaric acid (L(+)-) (E 334), sodium tartrates (E 335), potassium tartrates (E 336), sodium potassium tartrate (E 337) and calcium tartrate (E 354)</w:t>
              </w:r>
            </w:hyperlink>
          </w:p>
          <w:p w:rsidR="00EA3B96" w:rsidRPr="00697A30" w:rsidP="002E75EE" w14:paraId="110ED77F" w14:textId="77777777">
            <w:pPr>
              <w:numPr>
                <w:ilvl w:val="0"/>
                <w:numId w:val="45"/>
              </w:numPr>
            </w:pPr>
            <w:hyperlink r:id="rId7" w:history="1">
              <w:r w:rsidRPr="00697A30">
                <w:rPr>
                  <w:color w:val="0000FF"/>
                  <w:u w:val="single"/>
                </w:rPr>
                <w:t>COMMISSION REGULATION (EU) 2024/2597 of 4 October 2024 amending Annex II to Regulation (EC) No 1333/2008 of the European Parliament and of the Council as regards the use of sorbic acid (E 200) and potassium sorbate (E 202) and the Annex to Commission Regulation (EU) No 231/2012 as regards the specifications for sorbic acid (E 200), potassium sorbate (E 202) and propyl gallate (E 310)</w:t>
              </w:r>
            </w:hyperlink>
          </w:p>
          <w:p w:rsidR="00EA3B96" w:rsidRPr="00697A30" w:rsidP="002E75EE" w14:paraId="016DDB0A" w14:textId="77777777">
            <w:pPr>
              <w:numPr>
                <w:ilvl w:val="0"/>
                <w:numId w:val="45"/>
              </w:numPr>
            </w:pPr>
            <w:hyperlink r:id="rId8" w:history="1">
              <w:r w:rsidRPr="00697A30">
                <w:rPr>
                  <w:color w:val="0000FF"/>
                  <w:u w:val="single"/>
                </w:rPr>
                <w:t>COMMISSION REGULATION (EU) 2024/2608 of 7 October 2024 amending Annex II to Regulation (EC) No 1333/2008 of the European Parliament and of the Council as regards the use of powdered cellulose (E 460(ii)) and glucono-delta-lactone (E 575) in unripened soft spreadable cheese products</w:t>
              </w:r>
            </w:hyperlink>
          </w:p>
          <w:p w:rsidR="00EA3B96" w:rsidRPr="00697A30" w:rsidP="002E75EE" w14:paraId="6E78AF13" w14:textId="77777777">
            <w:pPr>
              <w:numPr>
                <w:ilvl w:val="0"/>
                <w:numId w:val="45"/>
              </w:numPr>
            </w:pPr>
            <w:hyperlink r:id="rId9" w:history="1">
              <w:r w:rsidRPr="00697A30">
                <w:rPr>
                  <w:color w:val="0000FF"/>
                  <w:u w:val="single"/>
                </w:rPr>
                <w:t>Commission Regulation (EU) 2025/651 of 2 April 2025 amending Regulation (EC) No 1333/2008 as regards the use of mono- and diglycerides of fatty acids (E 471) and carnauba wax (E 903) as glazing agents on certain fresh fruit and cassavas and of lecithins (E 322) and fatty acids (E 570) as carriers in glazing agents on cassavas</w:t>
              </w:r>
            </w:hyperlink>
          </w:p>
          <w:p w:rsidR="00EA3B96" w:rsidRPr="00697A30" w:rsidP="002E75EE" w14:paraId="26E15EB2" w14:textId="77777777">
            <w:pPr>
              <w:numPr>
                <w:ilvl w:val="0"/>
                <w:numId w:val="45"/>
              </w:numPr>
            </w:pPr>
            <w:hyperlink r:id="rId10" w:history="1">
              <w:r w:rsidRPr="00697A30">
                <w:rPr>
                  <w:color w:val="0000FF"/>
                  <w:u w:val="single"/>
                </w:rPr>
                <w:t>Commission Regulation (EU) 2025/652 of 2 April 2025 amending Regulation (EC) No 1333/2008 of the European Parliament and the Council and Commission Regulation (EU) No 231/2012 as regards the use of Steviol glycosides produced by fermentation using Yarrowia lipolytica</w:t>
              </w:r>
            </w:hyperlink>
          </w:p>
          <w:p w:rsidR="00EA3B96" w:rsidRPr="00697A30" w:rsidP="002E75EE" w14:paraId="2EFA9C2C" w14:textId="77777777">
            <w:pPr>
              <w:numPr>
                <w:ilvl w:val="0"/>
                <w:numId w:val="45"/>
              </w:numPr>
            </w:pPr>
            <w:hyperlink r:id="rId11" w:history="1">
              <w:r w:rsidRPr="00697A30">
                <w:rPr>
                  <w:color w:val="0000FF"/>
                  <w:u w:val="single"/>
                </w:rPr>
                <w:t xml:space="preserve">Commission Regulation (EU) 2025/666 of 4 April 2025 amending Annex II and Annex III to Regulation (EC) No 1333/2008 of the European Parliament and of the Council as regards the use of sodium carboxy methyl cellulose, cellulose gum (E 466) and the Annex to Commission Regulation (EU) No 231/2012 as regards specifications for cellulose (E 460), methyl cellulose (E 461), ethyl cellulose (E 462), hydroxypropyl cellulose (E 463), hydroxypropyl methyl cellulose (E 464), ethyl methyl cellulose (E 465), sodium carboxy methyl cellulose, cellulose gum (E </w:t>
              </w:r>
              <w:r w:rsidRPr="00697A30">
                <w:rPr>
                  <w:color w:val="0000FF"/>
                  <w:u w:val="single"/>
                </w:rPr>
                <w:t>466), cross-linked sodium carboxy methyl cellulose, cross linked cellulose gum (E 468) and enzymatically hydrolysed carboxy methyl cellulose (E 469)</w:t>
              </w:r>
            </w:hyperlink>
          </w:p>
          <w:p w:rsidR="00EA3B96" w:rsidRPr="00697A30" w:rsidP="002E75EE" w14:paraId="5F45FEBA" w14:textId="77777777">
            <w:pPr>
              <w:numPr>
                <w:ilvl w:val="0"/>
                <w:numId w:val="45"/>
              </w:numPr>
            </w:pPr>
            <w:hyperlink r:id="rId12" w:history="1">
              <w:r w:rsidRPr="00697A30">
                <w:rPr>
                  <w:color w:val="0000FF"/>
                  <w:u w:val="single"/>
                </w:rPr>
                <w:t>Commission Regulation (EU) 2025/1150 of 11 June 2025 amending Annex III to Regulation (EC) No 1333/2008 of the European Parliament and of the Council as regards the use of sodium ascorbate (E 301) in vitamin A preparations intended for infant formula and follow-on formula</w:t>
              </w:r>
            </w:hyperlink>
          </w:p>
          <w:p w:rsidR="00EA3B96" w:rsidRPr="00697A30" w:rsidP="002E75EE" w14:paraId="1B4A0EFF" w14:textId="77777777">
            <w:pPr>
              <w:numPr>
                <w:ilvl w:val="0"/>
                <w:numId w:val="45"/>
              </w:numPr>
            </w:pPr>
            <w:hyperlink r:id="rId13" w:history="1">
              <w:r w:rsidRPr="00697A30">
                <w:rPr>
                  <w:color w:val="0000FF"/>
                  <w:u w:val="single"/>
                </w:rPr>
                <w:t>Commission Regulation (EU) 2025/1337 of 10 July 2025 amending Annex III to Regulation (EC) No 1333/2008 of the European Parliament and of the Council as regards the use of polyvinylpolypyrrolidone (E 1202) as a carrier in colour tablets for the decorative colouring of poultry eggshells</w:t>
              </w:r>
            </w:hyperlink>
          </w:p>
          <w:p w:rsidR="00EA3B96" w:rsidRPr="00697A30" w:rsidP="002E75EE" w14:paraId="032E15EC" w14:textId="77777777">
            <w:pPr>
              <w:numPr>
                <w:ilvl w:val="0"/>
                <w:numId w:val="45"/>
              </w:numPr>
            </w:pPr>
            <w:hyperlink r:id="rId14" w:history="1">
              <w:r w:rsidRPr="00697A30">
                <w:rPr>
                  <w:color w:val="0000FF"/>
                  <w:u w:val="single"/>
                </w:rPr>
                <w:t>Commission Regulation (EU) 2025/2058 of 14 October 2025 amending Annexes II and III and correcting Annex II to Regulation (EC) No 1333/2008 of the European Parliament and of the Council as regards foods intended for particular nutritional uses</w:t>
              </w:r>
            </w:hyperlink>
          </w:p>
          <w:p w:rsidR="00EA3B96" w:rsidRPr="00697A30" w:rsidP="002E75EE" w14:paraId="1A0BA493" w14:textId="77777777">
            <w:pPr>
              <w:numPr>
                <w:ilvl w:val="0"/>
                <w:numId w:val="45"/>
              </w:numPr>
            </w:pPr>
            <w:hyperlink r:id="rId15" w:history="1">
              <w:r w:rsidRPr="00697A30">
                <w:rPr>
                  <w:color w:val="0000FF"/>
                  <w:u w:val="single"/>
                </w:rPr>
                <w:t>Commission Regulation (EU) 2025/2060 of 14 October 2025 amending Regulation (EC) No 1333/2008 of the European Parliament and of the Council as regards the use of sorbic acid (E 200) and potassium sorbate (E 202) in non-heat-treated plant-based mousses</w:t>
              </w:r>
            </w:hyperlink>
          </w:p>
          <w:p w:rsidR="00EA3B96" w:rsidRPr="00697A30" w:rsidP="002E75EE" w14:paraId="4BB56AD4" w14:textId="77777777">
            <w:pPr>
              <w:numPr>
                <w:ilvl w:val="0"/>
                <w:numId w:val="45"/>
              </w:numPr>
            </w:pPr>
            <w:hyperlink r:id="rId16" w:history="1">
              <w:r w:rsidRPr="00697A30">
                <w:rPr>
                  <w:color w:val="0000FF"/>
                  <w:u w:val="single"/>
                </w:rPr>
                <w:t>Commission Regulation (EU) 2025/2084 of 17 October 2025 amending Regulation (EC) No 1333/2008 of the European Parliament and of the Council as regards the use of quillaia extract (E 999) and Commission Regulation (EU) No 231/2012 as regards the specifications for quillaia extract (E 999)</w:t>
              </w:r>
            </w:hyperlink>
          </w:p>
          <w:p w:rsidR="00EA3B96" w:rsidRPr="00697A30" w:rsidP="002E75EE" w14:paraId="09D0262E" w14:textId="77777777">
            <w:pPr>
              <w:numPr>
                <w:ilvl w:val="0"/>
                <w:numId w:val="45"/>
              </w:numPr>
            </w:pPr>
            <w:hyperlink r:id="rId17" w:history="1">
              <w:r w:rsidRPr="00697A30">
                <w:rPr>
                  <w:color w:val="0000FF"/>
                  <w:u w:val="single"/>
                </w:rPr>
                <w:t>Commission Regulation (EU) 2026/189 of 28 January 2026 amending Regulation (EC) No 1333/2008 of the European Parliament and the Council and Commission Regulation (EU) No 231/2012 as regards the use of shellac (E 904) in food for special medical purposes in tablet and coated tablet forms</w:t>
              </w:r>
            </w:hyperlink>
          </w:p>
          <w:p w:rsidR="00EA3B96" w:rsidRPr="00697A30" w:rsidP="002E75EE" w14:paraId="11555A0D" w14:textId="77777777">
            <w:pPr>
              <w:numPr>
                <w:ilvl w:val="0"/>
                <w:numId w:val="45"/>
              </w:numPr>
            </w:pPr>
            <w:hyperlink r:id="rId18" w:history="1">
              <w:r w:rsidRPr="00697A30">
                <w:rPr>
                  <w:color w:val="0000FF"/>
                  <w:u w:val="single"/>
                </w:rPr>
                <w:t>Commission Regulation (EU) 2026/196 of 28 January 2026 amending Regulation (EC) No 1333/2008 of the European Parliament and of the Council as regards the use of carrageenan (E 407), locust bean gum (E 410), guar gum (E 412), gum arabic (acacia gum) (E 414), xanthan gum (E 415), pectins (E 440) and starch sodium octenyl succinate (E 1450) and Commission Regulation (EU) No 231/2012 as regards specifications for locust bean gum (E 410), guar gum (E 412), gum arabic (acacia gum) (E 414), xanthan gum (E 415), pectins (E 440) and starch sodium octenyl succinate (E 1450)</w:t>
              </w:r>
            </w:hyperlink>
          </w:p>
          <w:p w:rsidR="00EA3B96" w:rsidRPr="00697A30" w:rsidP="003C7E3F" w14:paraId="126C6610" w14:textId="77777777">
            <w:pPr>
              <w:spacing w:after="120"/>
              <w:ind w:firstLine="644"/>
            </w:pPr>
            <w:r w:rsidRPr="00697A30">
              <w:rPr>
                <w:bCs/>
              </w:rPr>
              <w:t xml:space="preserve"> (available in English)</w:t>
            </w:r>
          </w:p>
        </w:tc>
      </w:tr>
      <w:tr w14:paraId="33FF69E9"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47F2F9B0" w14:textId="77777777">
            <w:pPr>
              <w:spacing w:before="120" w:after="120"/>
              <w:jc w:val="left"/>
            </w:pPr>
            <w:r w:rsidRPr="002E75EE">
              <w:rPr>
                <w:b/>
              </w:rPr>
              <w:t>10.</w:t>
            </w:r>
          </w:p>
        </w:tc>
        <w:tc>
          <w:tcPr>
            <w:tcW w:w="8320" w:type="dxa"/>
            <w:tcBorders>
              <w:top w:val="single" w:sz="6" w:space="0" w:color="auto"/>
              <w:bottom w:val="single" w:sz="6" w:space="0" w:color="auto"/>
            </w:tcBorders>
          </w:tcPr>
          <w:p w:rsidR="00900970" w:rsidRPr="002E75EE" w:rsidP="002E75EE" w14:paraId="4F61C21B" w14:textId="77777777">
            <w:pPr>
              <w:spacing w:before="120" w:after="120"/>
            </w:pPr>
            <w:r w:rsidRPr="002E75EE">
              <w:rPr>
                <w:b/>
              </w:rPr>
              <w:t xml:space="preserve">Proposed date of adoption </w:t>
            </w:r>
            <w:r w:rsidRPr="002E75EE">
              <w:rPr>
                <w:b/>
                <w:i/>
              </w:rPr>
              <w:t>(dd/mm/yy)</w:t>
            </w:r>
            <w:r w:rsidRPr="002E75EE">
              <w:rPr>
                <w:b/>
              </w:rPr>
              <w:t>:</w:t>
            </w:r>
            <w:r w:rsidRPr="00697A30">
              <w:t xml:space="preserve"> To be determined.</w:t>
            </w:r>
          </w:p>
          <w:p w:rsidR="00900970" w:rsidRPr="002E75EE" w:rsidP="002E75EE" w14:paraId="74607899" w14:textId="77777777">
            <w:pPr>
              <w:spacing w:after="120"/>
            </w:pPr>
            <w:r w:rsidRPr="002E75EE">
              <w:rPr>
                <w:b/>
              </w:rPr>
              <w:t xml:space="preserve">Proposed date of publication </w:t>
            </w:r>
            <w:r w:rsidRPr="002E75EE">
              <w:rPr>
                <w:b/>
                <w:i/>
              </w:rPr>
              <w:t>(dd/mm/yy)</w:t>
            </w:r>
            <w:r w:rsidRPr="002E75EE">
              <w:rPr>
                <w:b/>
              </w:rPr>
              <w:t>:</w:t>
            </w:r>
            <w:r w:rsidRPr="00697A30">
              <w:t xml:space="preserve"> To be determined.</w:t>
            </w:r>
          </w:p>
        </w:tc>
      </w:tr>
      <w:tr w14:paraId="68696931"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88EF1E0" w14:textId="77777777">
            <w:pPr>
              <w:spacing w:before="120" w:after="120"/>
              <w:jc w:val="left"/>
            </w:pPr>
            <w:r w:rsidRPr="002E75EE">
              <w:rPr>
                <w:b/>
              </w:rPr>
              <w:t>11.</w:t>
            </w:r>
          </w:p>
        </w:tc>
        <w:tc>
          <w:tcPr>
            <w:tcW w:w="8320" w:type="dxa"/>
            <w:tcBorders>
              <w:top w:val="single" w:sz="6" w:space="0" w:color="auto"/>
              <w:bottom w:val="single" w:sz="6" w:space="0" w:color="auto"/>
            </w:tcBorders>
          </w:tcPr>
          <w:p w:rsidR="00900970" w:rsidRPr="002E75EE" w:rsidP="002E75EE" w14:paraId="4EE1FD3C" w14:textId="77777777">
            <w:pPr>
              <w:spacing w:before="120"/>
            </w:pPr>
            <w:r w:rsidRPr="002E75EE">
              <w:rPr>
                <w:b/>
              </w:rPr>
              <w:t>Proposed date of entry into force: [ ] Six months from date of publication</w:t>
            </w:r>
            <w:r w:rsidRPr="002E75EE">
              <w:t xml:space="preserve">, </w:t>
            </w:r>
            <w:r w:rsidRPr="002E75EE">
              <w:rPr>
                <w:b/>
              </w:rPr>
              <w:t>and/or</w:t>
            </w:r>
            <w:r w:rsidRPr="002E75EE">
              <w:t xml:space="preserve"> </w:t>
            </w:r>
            <w:r w:rsidRPr="002E75EE">
              <w:rPr>
                <w:b/>
                <w:i/>
              </w:rPr>
              <w:t>(dd/mm/yy)</w:t>
            </w:r>
            <w:r w:rsidRPr="002E75EE">
              <w:rPr>
                <w:b/>
              </w:rPr>
              <w:t>:</w:t>
            </w:r>
            <w:r w:rsidRPr="00697A30">
              <w:t xml:space="preserve"> </w:t>
            </w:r>
          </w:p>
          <w:p w:rsidR="00EA3B96" w:rsidRPr="00697A30" w:rsidP="002E75EE" w14:paraId="4EBCBEFD" w14:textId="77777777">
            <w:pPr>
              <w:numPr>
                <w:ilvl w:val="0"/>
                <w:numId w:val="46"/>
              </w:numPr>
            </w:pPr>
            <w:r w:rsidRPr="00697A30">
              <w:t>20 September 2025</w:t>
            </w:r>
          </w:p>
          <w:p w:rsidR="00EA3B96" w:rsidRPr="00697A30" w:rsidP="002E75EE" w14:paraId="39F7C1BC" w14:textId="77777777">
            <w:pPr>
              <w:numPr>
                <w:ilvl w:val="0"/>
                <w:numId w:val="46"/>
              </w:numPr>
            </w:pPr>
            <w:r w:rsidRPr="00697A30">
              <w:t>20 May 2025</w:t>
            </w:r>
          </w:p>
          <w:p w:rsidR="00EA3B96" w:rsidRPr="00697A30" w:rsidP="002E75EE" w14:paraId="70D00A42" w14:textId="77777777">
            <w:pPr>
              <w:numPr>
                <w:ilvl w:val="0"/>
                <w:numId w:val="46"/>
              </w:numPr>
            </w:pPr>
            <w:r w:rsidRPr="00697A30">
              <w:t>20 May 2025</w:t>
            </w:r>
          </w:p>
          <w:p w:rsidR="00EA3B96" w:rsidRPr="00697A30" w:rsidP="002E75EE" w14:paraId="78267252" w14:textId="77777777">
            <w:pPr>
              <w:numPr>
                <w:ilvl w:val="0"/>
                <w:numId w:val="46"/>
              </w:numPr>
            </w:pPr>
            <w:r w:rsidRPr="00697A30">
              <w:t>25 August 2025</w:t>
            </w:r>
          </w:p>
          <w:p w:rsidR="00EA3B96" w:rsidRPr="00697A30" w:rsidP="002E75EE" w14:paraId="75FCA6CD" w14:textId="77777777">
            <w:pPr>
              <w:numPr>
                <w:ilvl w:val="0"/>
                <w:numId w:val="46"/>
              </w:numPr>
            </w:pPr>
            <w:r w:rsidRPr="00697A30">
              <w:t>25 August 2025</w:t>
            </w:r>
          </w:p>
          <w:p w:rsidR="00EA3B96" w:rsidRPr="00697A30" w:rsidP="002E75EE" w14:paraId="7897FFC7" w14:textId="77777777">
            <w:pPr>
              <w:numPr>
                <w:ilvl w:val="0"/>
                <w:numId w:val="46"/>
              </w:numPr>
            </w:pPr>
            <w:r w:rsidRPr="00697A30">
              <w:t>27 April 2027</w:t>
            </w:r>
          </w:p>
          <w:p w:rsidR="00EA3B96" w:rsidRPr="00697A30" w:rsidP="002E75EE" w14:paraId="7A3C787D" w14:textId="77777777">
            <w:pPr>
              <w:numPr>
                <w:ilvl w:val="0"/>
                <w:numId w:val="46"/>
              </w:numPr>
            </w:pPr>
            <w:r w:rsidRPr="00697A30">
              <w:t>25 August 2025</w:t>
            </w:r>
          </w:p>
          <w:p w:rsidR="00EA3B96" w:rsidRPr="00697A30" w:rsidP="002E75EE" w14:paraId="7CE755B5" w14:textId="0B05D63D">
            <w:pPr>
              <w:numPr>
                <w:ilvl w:val="0"/>
                <w:numId w:val="46"/>
              </w:numPr>
            </w:pPr>
            <w:r w:rsidRPr="00697A30">
              <w:t>1 January 2026</w:t>
            </w:r>
          </w:p>
          <w:p w:rsidR="00EA3B96" w:rsidRPr="00697A30" w:rsidP="002E75EE" w14:paraId="51CFFC29" w14:textId="77777777">
            <w:pPr>
              <w:numPr>
                <w:ilvl w:val="0"/>
                <w:numId w:val="46"/>
              </w:numPr>
            </w:pPr>
            <w:r w:rsidRPr="00697A30">
              <w:t>25 March 2026</w:t>
            </w:r>
          </w:p>
          <w:p w:rsidR="00EA3B96" w:rsidRPr="00697A30" w:rsidP="002E75EE" w14:paraId="33099107" w14:textId="77777777">
            <w:pPr>
              <w:numPr>
                <w:ilvl w:val="0"/>
                <w:numId w:val="46"/>
              </w:numPr>
            </w:pPr>
            <w:r w:rsidRPr="00697A30">
              <w:t>4 May 2026</w:t>
            </w:r>
          </w:p>
          <w:p w:rsidR="00EA3B96" w:rsidRPr="00697A30" w:rsidP="002E75EE" w14:paraId="110D951C" w14:textId="77777777">
            <w:pPr>
              <w:numPr>
                <w:ilvl w:val="0"/>
                <w:numId w:val="46"/>
              </w:numPr>
            </w:pPr>
            <w:r w:rsidRPr="00697A30">
              <w:t>4 May 2026</w:t>
            </w:r>
          </w:p>
          <w:p w:rsidR="00EA3B96" w:rsidRPr="00697A30" w:rsidP="002E75EE" w14:paraId="511E054C" w14:textId="77777777">
            <w:pPr>
              <w:numPr>
                <w:ilvl w:val="0"/>
                <w:numId w:val="46"/>
              </w:numPr>
            </w:pPr>
            <w:r w:rsidRPr="00697A30">
              <w:t>18 October 2026</w:t>
            </w:r>
          </w:p>
          <w:p w:rsidR="00EA3B96" w:rsidRPr="00697A30" w:rsidP="002E75EE" w14:paraId="07BE224F" w14:textId="4E91B6E8">
            <w:pPr>
              <w:numPr>
                <w:ilvl w:val="0"/>
                <w:numId w:val="46"/>
              </w:numPr>
              <w:spacing w:after="120"/>
            </w:pPr>
            <w:r w:rsidRPr="00697A30">
              <w:t>18 October 2026, except for the following: (1) Food containing Starch sodium octenyl succinate (E 1450) – 18 February 2028; (2) Food belonging to category 13.1.5.2 concerning foods for special medical purposes, intended for infants from the age of four months and for young children, containing Guar gum (E 412) – 27</w:t>
            </w:r>
            <w:r w:rsidR="003C7E3F">
              <w:t> </w:t>
            </w:r>
            <w:r w:rsidRPr="00697A30">
              <w:t>April 2027.</w:t>
            </w:r>
          </w:p>
          <w:p w:rsidR="00900970" w:rsidRPr="002E75EE" w:rsidP="002E75EE" w14:paraId="2436E12E" w14:textId="77777777">
            <w:pPr>
              <w:spacing w:after="120"/>
              <w:ind w:left="607" w:hanging="607"/>
            </w:pPr>
            <w:r w:rsidRPr="002E75EE">
              <w:rPr>
                <w:b/>
              </w:rPr>
              <w:t>[ ]</w:t>
            </w:r>
            <w:r w:rsidRPr="002E75EE">
              <w:rPr>
                <w:b/>
              </w:rPr>
              <w:tab/>
              <w:t>Trade facilitating measure</w:t>
            </w:r>
            <w:r w:rsidRPr="00697A30">
              <w:t xml:space="preserve"> </w:t>
            </w:r>
          </w:p>
        </w:tc>
      </w:tr>
      <w:tr w14:paraId="7D3754CF"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2EF56195" w14:textId="77777777">
            <w:pPr>
              <w:spacing w:before="120" w:after="120"/>
              <w:jc w:val="left"/>
            </w:pPr>
            <w:r w:rsidRPr="002E75EE">
              <w:rPr>
                <w:b/>
              </w:rPr>
              <w:t>12.</w:t>
            </w:r>
          </w:p>
        </w:tc>
        <w:tc>
          <w:tcPr>
            <w:tcW w:w="8320" w:type="dxa"/>
            <w:tcBorders>
              <w:top w:val="single" w:sz="6" w:space="0" w:color="auto"/>
              <w:bottom w:val="single" w:sz="6" w:space="0" w:color="auto"/>
            </w:tcBorders>
          </w:tcPr>
          <w:p w:rsidR="00900970" w:rsidRPr="002E75EE" w:rsidP="002E75EE" w14:paraId="16AD505F" w14:textId="77777777">
            <w:pPr>
              <w:spacing w:before="120" w:after="120"/>
            </w:pPr>
            <w:r w:rsidRPr="002E75EE">
              <w:rPr>
                <w:b/>
              </w:rPr>
              <w:t xml:space="preserve">Final date for comments: [X] Sixty days from the date of circulation of the notification and/or </w:t>
            </w:r>
            <w:r w:rsidRPr="002E75EE">
              <w:rPr>
                <w:b/>
                <w:i/>
              </w:rPr>
              <w:t>(dd/mm/yy)</w:t>
            </w:r>
            <w:r w:rsidRPr="002E75EE">
              <w:rPr>
                <w:b/>
              </w:rPr>
              <w:t>:</w:t>
            </w:r>
            <w:r w:rsidRPr="00697A30">
              <w:t xml:space="preserve"> 4 December 2026</w:t>
            </w:r>
          </w:p>
          <w:p w:rsidR="00900970" w:rsidRPr="002E75EE" w:rsidP="002E75EE" w14:paraId="11F10BAE" w14:textId="77777777">
            <w:pPr>
              <w:spacing w:after="120"/>
            </w:pPr>
            <w:r w:rsidRPr="002E75EE">
              <w:rPr>
                <w:b/>
              </w:rPr>
              <w:t>Agency or authority designated to handle comments: [ ] National Notification Authority, [ ] National Enquiry Point. Address, fax number and e-mail address (if available) of other body:</w:t>
            </w:r>
            <w:r w:rsidRPr="00697A30">
              <w:t xml:space="preserve"> </w:t>
            </w:r>
          </w:p>
          <w:p w:rsidR="00EA3B96" w:rsidRPr="00697A30" w:rsidP="002E75EE" w14:paraId="6759CA68" w14:textId="77777777">
            <w:r w:rsidRPr="00697A30">
              <w:t>Health Regulation Directorate (Food, Alcoholic Beverages and Cosmetics)</w:t>
            </w:r>
          </w:p>
          <w:p w:rsidR="00EA3B96" w:rsidRPr="00697A30" w:rsidP="002E75EE" w14:paraId="7AB6DA75" w14:textId="77777777">
            <w:r w:rsidRPr="00697A30">
              <w:t>Ministry of Health</w:t>
            </w:r>
          </w:p>
          <w:p w:rsidR="00EA3B96" w:rsidRPr="00697A30" w:rsidP="002E75EE" w14:paraId="53E7C32C" w14:textId="77777777">
            <w:pPr>
              <w:spacing w:after="120"/>
            </w:pPr>
            <w:r w:rsidRPr="00697A30">
              <w:t xml:space="preserve">E-mail: </w:t>
            </w:r>
            <w:hyperlink r:id="rId19" w:history="1">
              <w:r w:rsidRPr="00697A30">
                <w:rPr>
                  <w:color w:val="0000FF"/>
                  <w:u w:val="single"/>
                </w:rPr>
                <w:t>matan.shiner@moh.gov.il</w:t>
              </w:r>
            </w:hyperlink>
          </w:p>
        </w:tc>
      </w:tr>
      <w:tr w14:paraId="45403C2C" w14:textId="77777777" w:rsidTr="009A6033">
        <w:tblPrEx>
          <w:tblW w:w="5000" w:type="pct"/>
          <w:tblLayout w:type="fixed"/>
          <w:tblLook w:val="0000"/>
        </w:tblPrEx>
        <w:tc>
          <w:tcPr>
            <w:tcW w:w="707" w:type="dxa"/>
            <w:tcBorders>
              <w:top w:val="single" w:sz="6" w:space="0" w:color="auto"/>
            </w:tcBorders>
          </w:tcPr>
          <w:p w:rsidR="00900970" w:rsidRPr="002E75EE" w:rsidP="0095296C" w14:paraId="4EBD83A2" w14:textId="77777777">
            <w:pPr>
              <w:keepNext/>
              <w:keepLines/>
              <w:spacing w:before="120" w:after="120"/>
              <w:jc w:val="left"/>
            </w:pPr>
            <w:r w:rsidRPr="002E75EE">
              <w:rPr>
                <w:b/>
              </w:rPr>
              <w:t>13.</w:t>
            </w:r>
          </w:p>
        </w:tc>
        <w:tc>
          <w:tcPr>
            <w:tcW w:w="8320" w:type="dxa"/>
            <w:tcBorders>
              <w:top w:val="single" w:sz="6" w:space="0" w:color="auto"/>
            </w:tcBorders>
          </w:tcPr>
          <w:p w:rsidR="00900970" w:rsidRPr="002E75EE" w:rsidP="0095296C" w14:paraId="576FB032" w14:textId="77777777">
            <w:pPr>
              <w:keepNext/>
              <w:keepLines/>
              <w:spacing w:before="120" w:after="120"/>
              <w:rPr>
                <w:b/>
              </w:rPr>
            </w:pPr>
            <w:r w:rsidRPr="002E75EE">
              <w:rPr>
                <w:b/>
              </w:rPr>
              <w:t>Text(s) available from: [ ] National Notification Authority, [ ] National Enquiry Point. Address, fax number and e-mail address (if available) of other body:</w:t>
            </w:r>
            <w:r w:rsidRPr="00697A30">
              <w:rPr>
                <w:bCs/>
              </w:rPr>
              <w:t xml:space="preserve"> </w:t>
            </w:r>
          </w:p>
          <w:p w:rsidR="00900970" w:rsidRPr="00697A30" w:rsidP="0095296C" w14:paraId="72C75FE7" w14:textId="77777777">
            <w:pPr>
              <w:keepNext/>
              <w:keepLines/>
              <w:rPr>
                <w:bCs/>
              </w:rPr>
            </w:pPr>
            <w:r w:rsidRPr="00697A30">
              <w:rPr>
                <w:bCs/>
              </w:rPr>
              <w:t>Health Regulation Directorate (Food, Alcoholic Beverages and Cosmetics)</w:t>
            </w:r>
          </w:p>
          <w:p w:rsidR="00900970" w:rsidRPr="00697A30" w:rsidP="0095296C" w14:paraId="65B716C7" w14:textId="77777777">
            <w:pPr>
              <w:keepNext/>
              <w:keepLines/>
              <w:rPr>
                <w:bCs/>
              </w:rPr>
            </w:pPr>
            <w:r w:rsidRPr="00697A30">
              <w:rPr>
                <w:bCs/>
              </w:rPr>
              <w:t>Ministry of Health</w:t>
            </w:r>
          </w:p>
          <w:p w:rsidR="00900970" w:rsidRPr="00697A30" w:rsidP="0095296C" w14:paraId="3BF1C5DB" w14:textId="77777777">
            <w:pPr>
              <w:keepNext/>
              <w:keepLines/>
              <w:spacing w:after="120"/>
              <w:rPr>
                <w:bCs/>
              </w:rPr>
            </w:pPr>
            <w:r w:rsidRPr="00697A30">
              <w:rPr>
                <w:bCs/>
              </w:rPr>
              <w:t xml:space="preserve">E-mail: </w:t>
            </w:r>
            <w:hyperlink r:id="rId19" w:history="1">
              <w:r w:rsidRPr="00697A30">
                <w:rPr>
                  <w:bCs/>
                  <w:color w:val="0000FF"/>
                  <w:u w:val="single"/>
                </w:rPr>
                <w:t>matan.shiner@moh.gov.il</w:t>
              </w:r>
            </w:hyperlink>
          </w:p>
        </w:tc>
      </w:tr>
    </w:tbl>
    <w:p w:rsidR="007141CF" w:rsidRPr="002E75EE" w:rsidP="002E75EE" w14:paraId="4C51471D" w14:textId="77777777"/>
    <w:sectPr w:rsidSect="003C7E3F">
      <w:headerReference w:type="even" r:id="rId20"/>
      <w:headerReference w:type="default" r:id="rId21"/>
      <w:footerReference w:type="even" r:id="rId22"/>
      <w:footerReference w:type="default" r:id="rId23"/>
      <w:headerReference w:type="first" r:id="rId24"/>
      <w:footerReference w:type="first" r:id="rId2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3C7E3F" w:rsidP="003C7E3F" w14:paraId="3D78EBE7" w14:textId="7B492DD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3C7E3F" w:rsidP="003C7E3F" w14:paraId="6314BE15" w14:textId="2633739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41D4" w:rsidRPr="002E75EE" w:rsidP="00964B0A" w14:paraId="51867E82" w14:textId="77777777">
    <w:pPr>
      <w:pStyle w:val="Footer"/>
    </w:pPr>
    <w:r w:rsidRPr="002E75EE">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E3F" w:rsidRPr="003C7E3F" w:rsidP="003C7E3F" w14:paraId="2BB6989B" w14:textId="77777777">
    <w:pPr>
      <w:pStyle w:val="Header"/>
      <w:pBdr>
        <w:bottom w:val="single" w:sz="4" w:space="1" w:color="auto"/>
      </w:pBdr>
      <w:tabs>
        <w:tab w:val="clear" w:pos="4513"/>
        <w:tab w:val="clear" w:pos="9027"/>
      </w:tabs>
      <w:jc w:val="center"/>
    </w:pPr>
    <w:r w:rsidRPr="003C7E3F">
      <w:t>G/SPS/N/ISR/14/Rev.2</w:t>
    </w:r>
  </w:p>
  <w:p w:rsidR="003C7E3F" w:rsidRPr="003C7E3F" w:rsidP="003C7E3F" w14:paraId="57F51F6B" w14:textId="77777777">
    <w:pPr>
      <w:pStyle w:val="Header"/>
      <w:pBdr>
        <w:bottom w:val="single" w:sz="4" w:space="1" w:color="auto"/>
      </w:pBdr>
      <w:tabs>
        <w:tab w:val="clear" w:pos="4513"/>
        <w:tab w:val="clear" w:pos="9027"/>
      </w:tabs>
      <w:jc w:val="center"/>
    </w:pPr>
  </w:p>
  <w:p w:rsidR="003C7E3F" w:rsidRPr="003C7E3F" w:rsidP="003C7E3F" w14:paraId="63629EF0" w14:textId="170939A5">
    <w:pPr>
      <w:pStyle w:val="Header"/>
      <w:pBdr>
        <w:bottom w:val="single" w:sz="4" w:space="1" w:color="auto"/>
      </w:pBdr>
      <w:tabs>
        <w:tab w:val="clear" w:pos="4513"/>
        <w:tab w:val="clear" w:pos="9027"/>
      </w:tabs>
      <w:jc w:val="center"/>
    </w:pPr>
    <w:r w:rsidRPr="003C7E3F">
      <w:t xml:space="preserve">- </w:t>
    </w:r>
    <w:r w:rsidRPr="003C7E3F">
      <w:fldChar w:fldCharType="begin"/>
    </w:r>
    <w:r w:rsidRPr="003C7E3F">
      <w:instrText xml:space="preserve"> PAGE </w:instrText>
    </w:r>
    <w:r w:rsidRPr="003C7E3F">
      <w:fldChar w:fldCharType="separate"/>
    </w:r>
    <w:r w:rsidRPr="003C7E3F">
      <w:t>6</w:t>
    </w:r>
    <w:r w:rsidRPr="003C7E3F">
      <w:fldChar w:fldCharType="end"/>
    </w:r>
    <w:r w:rsidRPr="003C7E3F">
      <w:t xml:space="preserve"> -</w:t>
    </w:r>
  </w:p>
  <w:p w:rsidR="00900970" w:rsidRPr="003C7E3F" w:rsidP="003C7E3F" w14:paraId="7A6AF206" w14:textId="5187D77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E3F" w:rsidRPr="003C7E3F" w:rsidP="003C7E3F" w14:paraId="288C1AC0" w14:textId="77777777">
    <w:pPr>
      <w:pStyle w:val="Header"/>
      <w:pBdr>
        <w:bottom w:val="single" w:sz="4" w:space="1" w:color="auto"/>
      </w:pBdr>
      <w:tabs>
        <w:tab w:val="clear" w:pos="4513"/>
        <w:tab w:val="clear" w:pos="9027"/>
      </w:tabs>
      <w:jc w:val="center"/>
    </w:pPr>
    <w:r w:rsidRPr="003C7E3F">
      <w:t>G/SPS/N/ISR/14/Rev.2</w:t>
    </w:r>
  </w:p>
  <w:p w:rsidR="003C7E3F" w:rsidRPr="003C7E3F" w:rsidP="003C7E3F" w14:paraId="4F963BFA" w14:textId="77777777">
    <w:pPr>
      <w:pStyle w:val="Header"/>
      <w:pBdr>
        <w:bottom w:val="single" w:sz="4" w:space="1" w:color="auto"/>
      </w:pBdr>
      <w:tabs>
        <w:tab w:val="clear" w:pos="4513"/>
        <w:tab w:val="clear" w:pos="9027"/>
      </w:tabs>
      <w:jc w:val="center"/>
    </w:pPr>
  </w:p>
  <w:p w:rsidR="003C7E3F" w:rsidRPr="003C7E3F" w:rsidP="003C7E3F" w14:paraId="1985B2CA" w14:textId="21EB011B">
    <w:pPr>
      <w:pStyle w:val="Header"/>
      <w:pBdr>
        <w:bottom w:val="single" w:sz="4" w:space="1" w:color="auto"/>
      </w:pBdr>
      <w:tabs>
        <w:tab w:val="clear" w:pos="4513"/>
        <w:tab w:val="clear" w:pos="9027"/>
      </w:tabs>
      <w:jc w:val="center"/>
    </w:pPr>
    <w:r w:rsidRPr="003C7E3F">
      <w:t xml:space="preserve">- </w:t>
    </w:r>
    <w:r w:rsidRPr="003C7E3F">
      <w:fldChar w:fldCharType="begin"/>
    </w:r>
    <w:r w:rsidRPr="003C7E3F">
      <w:instrText xml:space="preserve"> PAGE </w:instrText>
    </w:r>
    <w:r w:rsidRPr="003C7E3F">
      <w:fldChar w:fldCharType="separate"/>
    </w:r>
    <w:r w:rsidRPr="003C7E3F">
      <w:t>7</w:t>
    </w:r>
    <w:r w:rsidRPr="003C7E3F">
      <w:fldChar w:fldCharType="end"/>
    </w:r>
    <w:r w:rsidRPr="003C7E3F">
      <w:t xml:space="preserve"> -</w:t>
    </w:r>
  </w:p>
  <w:p w:rsidR="00900970" w:rsidRPr="003C7E3F" w:rsidP="003C7E3F" w14:paraId="33E51BAC" w14:textId="4170A56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C92CAD1" w14:textId="77777777" w:rsidTr="008A7DCB">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00970" w:rsidP="00DE5C17" w14:paraId="2E71519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00970" w:rsidP="00DE5C17" w14:paraId="4C53F961" w14:textId="40D08E6F">
          <w:pPr>
            <w:jc w:val="right"/>
            <w:rPr>
              <w:b/>
              <w:color w:val="FF0000"/>
              <w:szCs w:val="16"/>
            </w:rPr>
          </w:pPr>
          <w:r>
            <w:rPr>
              <w:b/>
              <w:color w:val="FF0000"/>
              <w:szCs w:val="16"/>
            </w:rPr>
            <w:t xml:space="preserve"> </w:t>
          </w:r>
        </w:p>
      </w:tc>
    </w:tr>
    <w:bookmarkEnd w:id="0"/>
    <w:tr w14:paraId="4E93A01A" w14:textId="77777777" w:rsidTr="008A7DCB">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00970" w:rsidP="00DE5C17" w14:paraId="367B7FD4" w14:textId="77777777">
          <w:pPr>
            <w:jc w:val="left"/>
          </w:pPr>
          <w:r>
            <w:rPr>
              <w:noProof/>
              <w:lang w:eastAsia="en-GB"/>
            </w:rPr>
            <w:drawing>
              <wp:inline distT="0" distB="0" distL="0" distR="0">
                <wp:extent cx="2404745"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4745"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00970" w:rsidP="00DE5C17" w14:paraId="3AE3C1EE" w14:textId="77777777">
          <w:pPr>
            <w:jc w:val="right"/>
            <w:rPr>
              <w:b/>
              <w:szCs w:val="16"/>
            </w:rPr>
          </w:pPr>
        </w:p>
      </w:tc>
    </w:tr>
    <w:tr w14:paraId="4AD383A8" w14:textId="77777777" w:rsidTr="008A7DCB">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00970" w:rsidP="00DE5C17" w14:paraId="1071DAB8" w14:textId="77777777">
          <w:pPr>
            <w:jc w:val="left"/>
            <w:rPr>
              <w:noProof/>
              <w:lang w:eastAsia="en-GB"/>
            </w:rPr>
          </w:pPr>
        </w:p>
      </w:tc>
      <w:tc>
        <w:tcPr>
          <w:tcW w:w="5448" w:type="dxa"/>
          <w:gridSpan w:val="2"/>
          <w:shd w:val="clear" w:color="auto" w:fill="FFFFFF"/>
          <w:tcMar>
            <w:left w:w="108" w:type="dxa"/>
            <w:right w:w="108" w:type="dxa"/>
          </w:tcMar>
        </w:tcPr>
        <w:p w:rsidR="003C7E3F" w:rsidP="000E74CA" w14:paraId="1A4CE161" w14:textId="77777777">
          <w:pPr>
            <w:jc w:val="right"/>
            <w:rPr>
              <w:b/>
              <w:szCs w:val="16"/>
            </w:rPr>
          </w:pPr>
          <w:bookmarkStart w:id="1" w:name="bmkSymbols"/>
          <w:r>
            <w:rPr>
              <w:b/>
              <w:szCs w:val="16"/>
            </w:rPr>
            <w:t>G/SPS/N/ISR/14/Rev.2</w:t>
          </w:r>
        </w:p>
        <w:bookmarkEnd w:id="1"/>
        <w:p w:rsidR="000E74CA" w:rsidRPr="00900970" w:rsidP="000E74CA" w14:paraId="0EC586DD" w14:textId="4FB2D2C6">
          <w:pPr>
            <w:jc w:val="right"/>
            <w:rPr>
              <w:b/>
              <w:szCs w:val="16"/>
            </w:rPr>
          </w:pPr>
        </w:p>
      </w:tc>
    </w:tr>
    <w:tr w14:paraId="25585CF4" w14:textId="77777777" w:rsidTr="008A7DCB">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00970" w:rsidP="00DE5C17" w14:paraId="2F6EA6CA" w14:textId="77777777"/>
      </w:tc>
      <w:tc>
        <w:tcPr>
          <w:tcW w:w="5448" w:type="dxa"/>
          <w:gridSpan w:val="2"/>
          <w:shd w:val="clear" w:color="auto" w:fill="FFFFFF"/>
          <w:tcMar>
            <w:left w:w="108" w:type="dxa"/>
            <w:right w:w="108" w:type="dxa"/>
          </w:tcMar>
          <w:vAlign w:val="center"/>
        </w:tcPr>
        <w:p w:rsidR="00ED54E0" w:rsidRPr="00900970" w:rsidP="00DE5C17" w14:paraId="4301564B" w14:textId="77777777">
          <w:pPr>
            <w:jc w:val="right"/>
            <w:rPr>
              <w:szCs w:val="16"/>
            </w:rPr>
          </w:pPr>
          <w:bookmarkStart w:id="2" w:name="spsDateDistribution"/>
          <w:bookmarkStart w:id="3" w:name="bmkDate"/>
          <w:bookmarkEnd w:id="2"/>
          <w:r w:rsidRPr="00900970">
            <w:rPr>
              <w:szCs w:val="16"/>
            </w:rPr>
            <w:t>5 October 2026</w:t>
          </w:r>
          <w:bookmarkEnd w:id="3"/>
        </w:p>
      </w:tc>
    </w:tr>
    <w:tr w14:paraId="16CEFA53" w14:textId="77777777" w:rsidTr="008A7DCB">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00970" w:rsidP="00DE5C17" w14:paraId="49F2D116" w14:textId="77777777">
          <w:pPr>
            <w:jc w:val="left"/>
            <w:rPr>
              <w:b/>
            </w:rPr>
          </w:pPr>
          <w:bookmarkStart w:id="4" w:name="bmkSerial"/>
          <w:r>
            <w:rPr>
              <w:rFonts w:ascii="Verdana" w:eastAsia="Verdana" w:hAnsi="Verdana" w:cs="Verdana"/>
              <w:b w:val="0"/>
              <w:color w:val="FF0000"/>
              <w:sz w:val="18"/>
            </w:rPr>
            <w:t>(26-6886)</w:t>
          </w:r>
          <w:bookmarkEnd w:id="4"/>
        </w:p>
      </w:tc>
      <w:tc>
        <w:tcPr>
          <w:tcW w:w="3325" w:type="dxa"/>
          <w:tcBorders>
            <w:bottom w:val="single" w:sz="4" w:space="0" w:color="auto"/>
          </w:tcBorders>
          <w:tcMar>
            <w:top w:w="0" w:type="dxa"/>
            <w:left w:w="108" w:type="dxa"/>
            <w:bottom w:w="57" w:type="dxa"/>
            <w:right w:w="108" w:type="dxa"/>
          </w:tcMar>
          <w:vAlign w:val="bottom"/>
        </w:tcPr>
        <w:p w:rsidR="00ED54E0" w:rsidRPr="00900970" w:rsidP="00DE5C17" w14:paraId="034C07AC" w14:textId="77777777">
          <w:pPr>
            <w:jc w:val="right"/>
            <w:rPr>
              <w:szCs w:val="16"/>
            </w:rPr>
          </w:pPr>
          <w:bookmarkStart w:id="5" w:name="bmkTotPages"/>
          <w:r w:rsidRPr="002E75EE">
            <w:rPr>
              <w:bCs/>
              <w:szCs w:val="16"/>
            </w:rPr>
            <w:t xml:space="preserve">Page: </w:t>
          </w:r>
          <w:r w:rsidRPr="002E75EE">
            <w:rPr>
              <w:bCs/>
              <w:szCs w:val="16"/>
            </w:rPr>
            <w:fldChar w:fldCharType="begin"/>
          </w:r>
          <w:r w:rsidRPr="002E75EE">
            <w:rPr>
              <w:bCs/>
              <w:szCs w:val="16"/>
            </w:rPr>
            <w:instrText xml:space="preserve"> PAGE  \* Arabic  \* MERGEFORMAT </w:instrText>
          </w:r>
          <w:r w:rsidRPr="002E75EE">
            <w:rPr>
              <w:bCs/>
              <w:szCs w:val="16"/>
            </w:rPr>
            <w:fldChar w:fldCharType="separate"/>
          </w:r>
          <w:r w:rsidR="0095296C">
            <w:rPr>
              <w:rFonts w:ascii="Verdana" w:eastAsia="Calibri" w:hAnsi="Verdana"/>
              <w:bCs/>
              <w:noProof/>
              <w:sz w:val="18"/>
              <w:szCs w:val="16"/>
              <w:lang w:val="en-GB" w:eastAsia="en-US" w:bidi="ar-SA"/>
            </w:rPr>
            <w:t>1</w:t>
          </w:r>
          <w:r w:rsidRPr="002E75EE">
            <w:rPr>
              <w:bCs/>
              <w:szCs w:val="16"/>
            </w:rPr>
            <w:fldChar w:fldCharType="end"/>
          </w:r>
          <w:r w:rsidRPr="002E75EE">
            <w:rPr>
              <w:bCs/>
              <w:szCs w:val="16"/>
            </w:rPr>
            <w:t>/</w:t>
          </w:r>
          <w:r w:rsidRPr="002E75EE">
            <w:rPr>
              <w:bCs/>
              <w:szCs w:val="16"/>
            </w:rPr>
            <w:fldChar w:fldCharType="begin"/>
          </w:r>
          <w:r w:rsidRPr="002E75EE">
            <w:rPr>
              <w:bCs/>
              <w:szCs w:val="16"/>
            </w:rPr>
            <w:instrText xml:space="preserve"> NUMPAGES  \* Arabic  \* MERGEFORMAT </w:instrText>
          </w:r>
          <w:r w:rsidRPr="002E75EE">
            <w:rPr>
              <w:bCs/>
              <w:szCs w:val="16"/>
            </w:rPr>
            <w:fldChar w:fldCharType="separate"/>
          </w:r>
          <w:r w:rsidR="0095296C">
            <w:rPr>
              <w:rFonts w:ascii="Verdana" w:eastAsia="Calibri" w:hAnsi="Verdana"/>
              <w:bCs/>
              <w:noProof/>
              <w:sz w:val="18"/>
              <w:szCs w:val="16"/>
              <w:lang w:val="en-GB" w:eastAsia="en-US" w:bidi="ar-SA"/>
            </w:rPr>
            <w:t>7</w:t>
          </w:r>
          <w:r w:rsidRPr="002E75EE">
            <w:rPr>
              <w:bCs/>
              <w:szCs w:val="16"/>
            </w:rPr>
            <w:fldChar w:fldCharType="end"/>
          </w:r>
          <w:bookmarkEnd w:id="5"/>
        </w:p>
      </w:tc>
    </w:tr>
    <w:tr w14:paraId="51F87FE8" w14:textId="77777777" w:rsidTr="008A7DCB">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00970" w:rsidP="00DE5C17" w14:paraId="1D65F568" w14:textId="181C39B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E75EE" w:rsidP="00606835" w14:paraId="6B846A8C" w14:textId="33CC82AC">
          <w:pPr>
            <w:jc w:val="right"/>
            <w:rPr>
              <w:bCs/>
              <w:szCs w:val="18"/>
            </w:rPr>
          </w:pPr>
          <w:bookmarkStart w:id="7" w:name="bmkLanguage"/>
          <w:r>
            <w:rPr>
              <w:bCs/>
              <w:szCs w:val="18"/>
            </w:rPr>
            <w:t>Original: English</w:t>
          </w:r>
          <w:bookmarkEnd w:id="7"/>
        </w:p>
      </w:tc>
    </w:tr>
  </w:tbl>
  <w:p w:rsidR="00ED54E0" w:rsidRPr="002E75EE" w14:paraId="454FDBA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D9CB1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D8DC0DD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8CEDDE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D805FF6"/>
    <w:numStyleLink w:val="LegalHeadings"/>
  </w:abstractNum>
  <w:abstractNum w:abstractNumId="12">
    <w:nsid w:val="57551E12"/>
    <w:multiLevelType w:val="multilevel"/>
    <w:tmpl w:val="5D805F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multilevel"/>
    <w:tmpl w:val="63D526B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3D526BF"/>
    <w:multiLevelType w:val="hybridMultilevel"/>
    <w:tmpl w:val="63D526B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3D526C0"/>
    <w:multiLevelType w:val="multilevel"/>
    <w:tmpl w:val="63D526C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63D526C1"/>
    <w:multiLevelType w:val="hybridMultilevel"/>
    <w:tmpl w:val="63D526C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3D526C2"/>
    <w:multiLevelType w:val="multilevel"/>
    <w:tmpl w:val="63D526C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63D526C3"/>
    <w:multiLevelType w:val="hybridMultilevel"/>
    <w:tmpl w:val="63D526C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3D526C4"/>
    <w:multiLevelType w:val="hybridMultilevel"/>
    <w:tmpl w:val="63D526C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3D526C5"/>
    <w:multiLevelType w:val="multilevel"/>
    <w:tmpl w:val="63D526C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63D526C6"/>
    <w:multiLevelType w:val="hybridMultilevel"/>
    <w:tmpl w:val="63D526C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3D526C7"/>
    <w:multiLevelType w:val="multilevel"/>
    <w:tmpl w:val="63D526C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63D526C8"/>
    <w:multiLevelType w:val="hybridMultilevel"/>
    <w:tmpl w:val="63D526C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3D526C9"/>
    <w:multiLevelType w:val="hybridMultilevel"/>
    <w:tmpl w:val="63D526C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3D526CA"/>
    <w:multiLevelType w:val="hybridMultilevel"/>
    <w:tmpl w:val="63D526C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3D526CB"/>
    <w:multiLevelType w:val="hybridMultilevel"/>
    <w:tmpl w:val="63D526C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3D526CC"/>
    <w:multiLevelType w:val="multilevel"/>
    <w:tmpl w:val="63D526C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3D526CD"/>
    <w:multiLevelType w:val="hybridMultilevel"/>
    <w:tmpl w:val="63D526C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3D526CE"/>
    <w:multiLevelType w:val="multilevel"/>
    <w:tmpl w:val="63D526C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3D526CF"/>
    <w:multiLevelType w:val="hybridMultilevel"/>
    <w:tmpl w:val="63D526C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3D526D0"/>
    <w:multiLevelType w:val="multilevel"/>
    <w:tmpl w:val="63D526D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63D526D1"/>
    <w:multiLevelType w:val="hybridMultilevel"/>
    <w:tmpl w:val="63D526D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63D526D2"/>
    <w:multiLevelType w:val="hybridMultilevel"/>
    <w:tmpl w:val="63D526D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63D526D3"/>
    <w:multiLevelType w:val="multilevel"/>
    <w:tmpl w:val="63D526D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63D526D4"/>
    <w:multiLevelType w:val="hybridMultilevel"/>
    <w:tmpl w:val="63D526D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nsid w:val="63D526D5"/>
    <w:multiLevelType w:val="hybridMultilevel"/>
    <w:tmpl w:val="63D526D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1">
    <w:nsid w:val="63D526D6"/>
    <w:multiLevelType w:val="hybridMultilevel"/>
    <w:tmpl w:val="63D526D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2">
    <w:nsid w:val="63D526D7"/>
    <w:multiLevelType w:val="multilevel"/>
    <w:tmpl w:val="63D526D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63D526D8"/>
    <w:multiLevelType w:val="multilevel"/>
    <w:tmpl w:val="63D526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63D526D9"/>
    <w:multiLevelType w:val="multilevel"/>
    <w:tmpl w:val="63D526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13922833">
    <w:abstractNumId w:val="9"/>
  </w:num>
  <w:num w:numId="2" w16cid:durableId="942539019">
    <w:abstractNumId w:val="7"/>
  </w:num>
  <w:num w:numId="3" w16cid:durableId="893740353">
    <w:abstractNumId w:val="6"/>
  </w:num>
  <w:num w:numId="4" w16cid:durableId="1245839599">
    <w:abstractNumId w:val="5"/>
  </w:num>
  <w:num w:numId="5" w16cid:durableId="35860808">
    <w:abstractNumId w:val="4"/>
  </w:num>
  <w:num w:numId="6" w16cid:durableId="1703825884">
    <w:abstractNumId w:val="12"/>
  </w:num>
  <w:num w:numId="7" w16cid:durableId="1493981824">
    <w:abstractNumId w:val="11"/>
  </w:num>
  <w:num w:numId="8" w16cid:durableId="2016151857">
    <w:abstractNumId w:val="10"/>
  </w:num>
  <w:num w:numId="9" w16cid:durableId="21235675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7655129">
    <w:abstractNumId w:val="13"/>
  </w:num>
  <w:num w:numId="11" w16cid:durableId="1727491854">
    <w:abstractNumId w:val="8"/>
  </w:num>
  <w:num w:numId="12" w16cid:durableId="176428084">
    <w:abstractNumId w:val="3"/>
  </w:num>
  <w:num w:numId="13" w16cid:durableId="369453278">
    <w:abstractNumId w:val="2"/>
  </w:num>
  <w:num w:numId="14" w16cid:durableId="1218710389">
    <w:abstractNumId w:val="1"/>
  </w:num>
  <w:num w:numId="15" w16cid:durableId="966928515">
    <w:abstractNumId w:val="0"/>
  </w:num>
  <w:num w:numId="16" w16cid:durableId="1692216997">
    <w:abstractNumId w:val="14"/>
  </w:num>
  <w:num w:numId="17" w16cid:durableId="177431107">
    <w:abstractNumId w:val="15"/>
  </w:num>
  <w:num w:numId="18" w16cid:durableId="907808695">
    <w:abstractNumId w:val="16"/>
  </w:num>
  <w:num w:numId="19" w16cid:durableId="1455710508">
    <w:abstractNumId w:val="17"/>
  </w:num>
  <w:num w:numId="20" w16cid:durableId="1635603934">
    <w:abstractNumId w:val="18"/>
  </w:num>
  <w:num w:numId="21" w16cid:durableId="2042247389">
    <w:abstractNumId w:val="19"/>
  </w:num>
  <w:num w:numId="22" w16cid:durableId="1879507452">
    <w:abstractNumId w:val="20"/>
  </w:num>
  <w:num w:numId="23" w16cid:durableId="130173103">
    <w:abstractNumId w:val="21"/>
  </w:num>
  <w:num w:numId="24" w16cid:durableId="1201438378">
    <w:abstractNumId w:val="22"/>
  </w:num>
  <w:num w:numId="25" w16cid:durableId="806358964">
    <w:abstractNumId w:val="23"/>
  </w:num>
  <w:num w:numId="26" w16cid:durableId="1936210451">
    <w:abstractNumId w:val="24"/>
  </w:num>
  <w:num w:numId="27" w16cid:durableId="1161509913">
    <w:abstractNumId w:val="25"/>
  </w:num>
  <w:num w:numId="28" w16cid:durableId="638614470">
    <w:abstractNumId w:val="26"/>
  </w:num>
  <w:num w:numId="29" w16cid:durableId="1483699460">
    <w:abstractNumId w:val="27"/>
  </w:num>
  <w:num w:numId="30" w16cid:durableId="1180504551">
    <w:abstractNumId w:val="28"/>
  </w:num>
  <w:num w:numId="31" w16cid:durableId="400755670">
    <w:abstractNumId w:val="29"/>
  </w:num>
  <w:num w:numId="32" w16cid:durableId="1470049979">
    <w:abstractNumId w:val="30"/>
  </w:num>
  <w:num w:numId="33" w16cid:durableId="771048894">
    <w:abstractNumId w:val="31"/>
  </w:num>
  <w:num w:numId="34" w16cid:durableId="1401709934">
    <w:abstractNumId w:val="32"/>
  </w:num>
  <w:num w:numId="35" w16cid:durableId="963341764">
    <w:abstractNumId w:val="33"/>
  </w:num>
  <w:num w:numId="36" w16cid:durableId="565185815">
    <w:abstractNumId w:val="34"/>
  </w:num>
  <w:num w:numId="37" w16cid:durableId="412549996">
    <w:abstractNumId w:val="35"/>
  </w:num>
  <w:num w:numId="38" w16cid:durableId="599148351">
    <w:abstractNumId w:val="36"/>
  </w:num>
  <w:num w:numId="39" w16cid:durableId="1448308214">
    <w:abstractNumId w:val="37"/>
  </w:num>
  <w:num w:numId="40" w16cid:durableId="1184170659">
    <w:abstractNumId w:val="38"/>
  </w:num>
  <w:num w:numId="41" w16cid:durableId="1409308005">
    <w:abstractNumId w:val="39"/>
  </w:num>
  <w:num w:numId="42" w16cid:durableId="884637377">
    <w:abstractNumId w:val="40"/>
  </w:num>
  <w:num w:numId="43" w16cid:durableId="1677033073">
    <w:abstractNumId w:val="41"/>
  </w:num>
  <w:num w:numId="44" w16cid:durableId="1882012390">
    <w:abstractNumId w:val="42"/>
  </w:num>
  <w:num w:numId="45" w16cid:durableId="1735615169">
    <w:abstractNumId w:val="43"/>
  </w:num>
  <w:num w:numId="46" w16cid:durableId="176036764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88E"/>
    <w:rsid w:val="000272F6"/>
    <w:rsid w:val="00037AC4"/>
    <w:rsid w:val="000423BF"/>
    <w:rsid w:val="000A4945"/>
    <w:rsid w:val="000B31E1"/>
    <w:rsid w:val="000D4B07"/>
    <w:rsid w:val="000E74CA"/>
    <w:rsid w:val="00102453"/>
    <w:rsid w:val="0011356B"/>
    <w:rsid w:val="0013337F"/>
    <w:rsid w:val="00137651"/>
    <w:rsid w:val="00144B3C"/>
    <w:rsid w:val="00145E44"/>
    <w:rsid w:val="00182B84"/>
    <w:rsid w:val="001E291F"/>
    <w:rsid w:val="00204329"/>
    <w:rsid w:val="00204E20"/>
    <w:rsid w:val="00214EFD"/>
    <w:rsid w:val="00233408"/>
    <w:rsid w:val="0027067B"/>
    <w:rsid w:val="0029055C"/>
    <w:rsid w:val="002E75EE"/>
    <w:rsid w:val="00311266"/>
    <w:rsid w:val="00333146"/>
    <w:rsid w:val="003572B4"/>
    <w:rsid w:val="00393BA2"/>
    <w:rsid w:val="003A352F"/>
    <w:rsid w:val="003C7E3F"/>
    <w:rsid w:val="00421517"/>
    <w:rsid w:val="004552E0"/>
    <w:rsid w:val="00467032"/>
    <w:rsid w:val="0046754A"/>
    <w:rsid w:val="004F203A"/>
    <w:rsid w:val="005336B8"/>
    <w:rsid w:val="00547B5F"/>
    <w:rsid w:val="005B04B9"/>
    <w:rsid w:val="005B68C7"/>
    <w:rsid w:val="005B7054"/>
    <w:rsid w:val="005D5981"/>
    <w:rsid w:val="005E3A8C"/>
    <w:rsid w:val="005F30CB"/>
    <w:rsid w:val="00606835"/>
    <w:rsid w:val="00612644"/>
    <w:rsid w:val="00674CCD"/>
    <w:rsid w:val="00697A30"/>
    <w:rsid w:val="006F5826"/>
    <w:rsid w:val="00700181"/>
    <w:rsid w:val="007141CF"/>
    <w:rsid w:val="00745146"/>
    <w:rsid w:val="0074517D"/>
    <w:rsid w:val="007577E3"/>
    <w:rsid w:val="00760DB3"/>
    <w:rsid w:val="0078788E"/>
    <w:rsid w:val="00790D49"/>
    <w:rsid w:val="007E6507"/>
    <w:rsid w:val="007F2B8E"/>
    <w:rsid w:val="007F7992"/>
    <w:rsid w:val="00807247"/>
    <w:rsid w:val="00835F0F"/>
    <w:rsid w:val="00840C2B"/>
    <w:rsid w:val="008431F7"/>
    <w:rsid w:val="008739FD"/>
    <w:rsid w:val="0088774D"/>
    <w:rsid w:val="00887E8E"/>
    <w:rsid w:val="00893E85"/>
    <w:rsid w:val="008A7DCB"/>
    <w:rsid w:val="008B66C2"/>
    <w:rsid w:val="008E372C"/>
    <w:rsid w:val="00900970"/>
    <w:rsid w:val="00921CD8"/>
    <w:rsid w:val="009246D6"/>
    <w:rsid w:val="00935CF1"/>
    <w:rsid w:val="0095296C"/>
    <w:rsid w:val="00953896"/>
    <w:rsid w:val="00964B0A"/>
    <w:rsid w:val="009A41D4"/>
    <w:rsid w:val="009A6033"/>
    <w:rsid w:val="009A6F54"/>
    <w:rsid w:val="00A33AEF"/>
    <w:rsid w:val="00A6057A"/>
    <w:rsid w:val="00A74017"/>
    <w:rsid w:val="00A75EFE"/>
    <w:rsid w:val="00A931EC"/>
    <w:rsid w:val="00AA332C"/>
    <w:rsid w:val="00AC27F8"/>
    <w:rsid w:val="00AD4C72"/>
    <w:rsid w:val="00AE2AEE"/>
    <w:rsid w:val="00B00276"/>
    <w:rsid w:val="00B230EC"/>
    <w:rsid w:val="00B449F4"/>
    <w:rsid w:val="00B52738"/>
    <w:rsid w:val="00B56EDC"/>
    <w:rsid w:val="00BB1191"/>
    <w:rsid w:val="00BB1F84"/>
    <w:rsid w:val="00BE5468"/>
    <w:rsid w:val="00BF2E64"/>
    <w:rsid w:val="00C11EAC"/>
    <w:rsid w:val="00C1767E"/>
    <w:rsid w:val="00C2482E"/>
    <w:rsid w:val="00C305D7"/>
    <w:rsid w:val="00C30F2A"/>
    <w:rsid w:val="00C32EC8"/>
    <w:rsid w:val="00C36ABC"/>
    <w:rsid w:val="00C43456"/>
    <w:rsid w:val="00C65C0C"/>
    <w:rsid w:val="00C72D34"/>
    <w:rsid w:val="00C808FC"/>
    <w:rsid w:val="00CB1D2D"/>
    <w:rsid w:val="00CD7D97"/>
    <w:rsid w:val="00CE3EE6"/>
    <w:rsid w:val="00CE4BA1"/>
    <w:rsid w:val="00D000C7"/>
    <w:rsid w:val="00D41894"/>
    <w:rsid w:val="00D52A9D"/>
    <w:rsid w:val="00D55AAD"/>
    <w:rsid w:val="00D747AE"/>
    <w:rsid w:val="00D9226C"/>
    <w:rsid w:val="00DA20BD"/>
    <w:rsid w:val="00DE50DB"/>
    <w:rsid w:val="00DE5C17"/>
    <w:rsid w:val="00DF4198"/>
    <w:rsid w:val="00DF6AE1"/>
    <w:rsid w:val="00E3781A"/>
    <w:rsid w:val="00E46FD5"/>
    <w:rsid w:val="00E544BB"/>
    <w:rsid w:val="00E56545"/>
    <w:rsid w:val="00E6165F"/>
    <w:rsid w:val="00E96982"/>
    <w:rsid w:val="00EA3B96"/>
    <w:rsid w:val="00EA5D4F"/>
    <w:rsid w:val="00EB6C56"/>
    <w:rsid w:val="00ED54E0"/>
    <w:rsid w:val="00F32397"/>
    <w:rsid w:val="00F40595"/>
    <w:rsid w:val="00F56AB5"/>
    <w:rsid w:val="00F619B2"/>
    <w:rsid w:val="00FA5EBC"/>
    <w:rsid w:val="00FA7F85"/>
    <w:rsid w:val="00FB1416"/>
    <w:rsid w:val="00FD224A"/>
    <w:rsid w:val="00FE796F"/>
    <w:rsid w:val="00FF0069"/>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3A2B560"/>
  <w15:docId w15:val="{FF286CB3-68B1-4C65-AA43-1E8FC82FB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E75EE"/>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E75EE"/>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E75EE"/>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E75EE"/>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E75EE"/>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E75EE"/>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E75EE"/>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E75EE"/>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E75EE"/>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E75EE"/>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E75EE"/>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E75EE"/>
    <w:rPr>
      <w:rFonts w:ascii="Verdana" w:eastAsia="Times New Roman" w:hAnsi="Verdana"/>
      <w:b/>
      <w:bCs/>
      <w:color w:val="006283"/>
      <w:sz w:val="18"/>
      <w:szCs w:val="26"/>
      <w:lang w:val="en-GB"/>
    </w:rPr>
  </w:style>
  <w:style w:type="character" w:customStyle="1" w:styleId="Heading3Char">
    <w:name w:val="Heading 3 Char"/>
    <w:link w:val="Heading3"/>
    <w:uiPriority w:val="2"/>
    <w:rsid w:val="002E75EE"/>
    <w:rPr>
      <w:rFonts w:ascii="Verdana" w:eastAsia="Times New Roman" w:hAnsi="Verdana"/>
      <w:b/>
      <w:bCs/>
      <w:color w:val="006283"/>
      <w:sz w:val="18"/>
      <w:szCs w:val="22"/>
      <w:lang w:val="en-GB"/>
    </w:rPr>
  </w:style>
  <w:style w:type="character" w:customStyle="1" w:styleId="Heading4Char">
    <w:name w:val="Heading 4 Char"/>
    <w:link w:val="Heading4"/>
    <w:uiPriority w:val="2"/>
    <w:rsid w:val="002E75EE"/>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E75EE"/>
    <w:rPr>
      <w:rFonts w:ascii="Verdana" w:eastAsia="Times New Roman" w:hAnsi="Verdana"/>
      <w:b/>
      <w:color w:val="006283"/>
      <w:sz w:val="18"/>
      <w:szCs w:val="22"/>
      <w:lang w:val="en-GB"/>
    </w:rPr>
  </w:style>
  <w:style w:type="character" w:customStyle="1" w:styleId="Heading6Char">
    <w:name w:val="Heading 6 Char"/>
    <w:link w:val="Heading6"/>
    <w:uiPriority w:val="2"/>
    <w:rsid w:val="002E75EE"/>
    <w:rPr>
      <w:rFonts w:ascii="Verdana" w:eastAsia="Times New Roman" w:hAnsi="Verdana"/>
      <w:b/>
      <w:iCs/>
      <w:color w:val="006283"/>
      <w:sz w:val="18"/>
      <w:szCs w:val="22"/>
      <w:lang w:val="en-GB"/>
    </w:rPr>
  </w:style>
  <w:style w:type="character" w:customStyle="1" w:styleId="Heading7Char">
    <w:name w:val="Heading 7 Char"/>
    <w:link w:val="Heading7"/>
    <w:uiPriority w:val="2"/>
    <w:rsid w:val="002E75EE"/>
    <w:rPr>
      <w:rFonts w:ascii="Verdana" w:eastAsia="Times New Roman" w:hAnsi="Verdana"/>
      <w:b/>
      <w:iCs/>
      <w:color w:val="006283"/>
      <w:sz w:val="18"/>
      <w:szCs w:val="22"/>
      <w:lang w:val="en-GB"/>
    </w:rPr>
  </w:style>
  <w:style w:type="character" w:customStyle="1" w:styleId="Heading8Char">
    <w:name w:val="Heading 8 Char"/>
    <w:link w:val="Heading8"/>
    <w:uiPriority w:val="2"/>
    <w:rsid w:val="002E75EE"/>
    <w:rPr>
      <w:rFonts w:ascii="Verdana" w:eastAsia="Times New Roman" w:hAnsi="Verdana"/>
      <w:b/>
      <w:i/>
      <w:color w:val="006283"/>
      <w:sz w:val="18"/>
      <w:lang w:val="en-GB"/>
    </w:rPr>
  </w:style>
  <w:style w:type="character" w:customStyle="1" w:styleId="Heading9Char">
    <w:name w:val="Heading 9 Char"/>
    <w:link w:val="Heading9"/>
    <w:uiPriority w:val="2"/>
    <w:rsid w:val="002E75EE"/>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E75EE"/>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E75EE"/>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E75EE"/>
    <w:pPr>
      <w:numPr>
        <w:ilvl w:val="6"/>
        <w:numId w:val="13"/>
      </w:numPr>
      <w:spacing w:after="240"/>
    </w:pPr>
  </w:style>
  <w:style w:type="character" w:customStyle="1" w:styleId="BodyTextChar">
    <w:name w:val="Body Text Char"/>
    <w:link w:val="BodyText"/>
    <w:uiPriority w:val="1"/>
    <w:rsid w:val="002E75EE"/>
    <w:rPr>
      <w:rFonts w:ascii="Verdana" w:hAnsi="Verdana"/>
      <w:sz w:val="18"/>
      <w:szCs w:val="22"/>
      <w:lang w:val="en-GB"/>
    </w:rPr>
  </w:style>
  <w:style w:type="paragraph" w:styleId="BodyText2">
    <w:name w:val="Body Text 2"/>
    <w:basedOn w:val="Normal"/>
    <w:link w:val="BodyText2Char"/>
    <w:uiPriority w:val="1"/>
    <w:qFormat/>
    <w:rsid w:val="002E75EE"/>
    <w:pPr>
      <w:numPr>
        <w:ilvl w:val="7"/>
        <w:numId w:val="13"/>
      </w:numPr>
      <w:spacing w:after="240"/>
    </w:pPr>
  </w:style>
  <w:style w:type="character" w:customStyle="1" w:styleId="BodyText2Char">
    <w:name w:val="Body Text 2 Char"/>
    <w:link w:val="BodyText2"/>
    <w:uiPriority w:val="1"/>
    <w:rsid w:val="002E75EE"/>
    <w:rPr>
      <w:rFonts w:ascii="Verdana" w:hAnsi="Verdana"/>
      <w:sz w:val="18"/>
      <w:szCs w:val="22"/>
      <w:lang w:val="en-GB"/>
    </w:rPr>
  </w:style>
  <w:style w:type="paragraph" w:styleId="BodyText3">
    <w:name w:val="Body Text 3"/>
    <w:basedOn w:val="Normal"/>
    <w:link w:val="BodyText3Char"/>
    <w:uiPriority w:val="1"/>
    <w:qFormat/>
    <w:rsid w:val="002E75EE"/>
    <w:pPr>
      <w:numPr>
        <w:ilvl w:val="8"/>
        <w:numId w:val="13"/>
      </w:numPr>
      <w:spacing w:after="240"/>
    </w:pPr>
    <w:rPr>
      <w:szCs w:val="16"/>
    </w:rPr>
  </w:style>
  <w:style w:type="character" w:customStyle="1" w:styleId="BodyText3Char">
    <w:name w:val="Body Text 3 Char"/>
    <w:link w:val="BodyText3"/>
    <w:uiPriority w:val="1"/>
    <w:rsid w:val="002E75EE"/>
    <w:rPr>
      <w:rFonts w:ascii="Verdana" w:hAnsi="Verdana"/>
      <w:sz w:val="18"/>
      <w:szCs w:val="16"/>
      <w:lang w:val="en-GB"/>
    </w:rPr>
  </w:style>
  <w:style w:type="numbering" w:customStyle="1" w:styleId="LegalHeadings">
    <w:name w:val="LegalHeadings"/>
    <w:uiPriority w:val="99"/>
    <w:rsid w:val="002E75EE"/>
    <w:pPr>
      <w:numPr>
        <w:numId w:val="6"/>
      </w:numPr>
    </w:pPr>
  </w:style>
  <w:style w:type="paragraph" w:styleId="ListBullet">
    <w:name w:val="List Bullet"/>
    <w:basedOn w:val="Normal"/>
    <w:uiPriority w:val="1"/>
    <w:rsid w:val="002E75EE"/>
    <w:pPr>
      <w:numPr>
        <w:numId w:val="15"/>
      </w:numPr>
      <w:tabs>
        <w:tab w:val="left" w:pos="567"/>
      </w:tabs>
      <w:spacing w:after="240"/>
      <w:contextualSpacing/>
    </w:pPr>
  </w:style>
  <w:style w:type="paragraph" w:styleId="ListBullet2">
    <w:name w:val="List Bullet 2"/>
    <w:basedOn w:val="Normal"/>
    <w:uiPriority w:val="1"/>
    <w:rsid w:val="002E75EE"/>
    <w:pPr>
      <w:numPr>
        <w:ilvl w:val="1"/>
        <w:numId w:val="15"/>
      </w:numPr>
      <w:tabs>
        <w:tab w:val="left" w:pos="907"/>
      </w:tabs>
      <w:spacing w:after="240"/>
      <w:contextualSpacing/>
    </w:pPr>
  </w:style>
  <w:style w:type="paragraph" w:styleId="ListBullet3">
    <w:name w:val="List Bullet 3"/>
    <w:basedOn w:val="Normal"/>
    <w:uiPriority w:val="1"/>
    <w:rsid w:val="002E75EE"/>
    <w:pPr>
      <w:numPr>
        <w:ilvl w:val="2"/>
        <w:numId w:val="15"/>
      </w:numPr>
      <w:tabs>
        <w:tab w:val="left" w:pos="1247"/>
      </w:tabs>
      <w:spacing w:after="240"/>
      <w:contextualSpacing/>
    </w:pPr>
  </w:style>
  <w:style w:type="paragraph" w:styleId="ListBullet4">
    <w:name w:val="List Bullet 4"/>
    <w:basedOn w:val="Normal"/>
    <w:uiPriority w:val="1"/>
    <w:rsid w:val="002E75EE"/>
    <w:pPr>
      <w:numPr>
        <w:ilvl w:val="3"/>
        <w:numId w:val="15"/>
      </w:numPr>
      <w:tabs>
        <w:tab w:val="left" w:pos="1587"/>
      </w:tabs>
      <w:spacing w:after="240"/>
      <w:contextualSpacing/>
    </w:pPr>
  </w:style>
  <w:style w:type="paragraph" w:styleId="ListBullet5">
    <w:name w:val="List Bullet 5"/>
    <w:basedOn w:val="Normal"/>
    <w:uiPriority w:val="1"/>
    <w:rsid w:val="002E75EE"/>
    <w:pPr>
      <w:numPr>
        <w:ilvl w:val="4"/>
        <w:numId w:val="15"/>
      </w:numPr>
      <w:tabs>
        <w:tab w:val="clear" w:pos="1927"/>
        <w:tab w:val="left" w:pos="1928"/>
      </w:tabs>
      <w:spacing w:after="240"/>
      <w:contextualSpacing/>
    </w:pPr>
  </w:style>
  <w:style w:type="numbering" w:customStyle="1" w:styleId="ListBullets">
    <w:name w:val="ListBullets"/>
    <w:uiPriority w:val="99"/>
    <w:rsid w:val="002E75EE"/>
    <w:pPr>
      <w:numPr>
        <w:numId w:val="8"/>
      </w:numPr>
    </w:pPr>
  </w:style>
  <w:style w:type="paragraph" w:customStyle="1" w:styleId="Answer">
    <w:name w:val="Answer"/>
    <w:basedOn w:val="Normal"/>
    <w:link w:val="AnswerChar"/>
    <w:uiPriority w:val="6"/>
    <w:qFormat/>
    <w:rsid w:val="002E75EE"/>
    <w:pPr>
      <w:spacing w:after="240"/>
      <w:ind w:left="1077"/>
    </w:pPr>
  </w:style>
  <w:style w:type="character" w:customStyle="1" w:styleId="AnswerChar">
    <w:name w:val="Answer Char"/>
    <w:link w:val="Answer"/>
    <w:uiPriority w:val="6"/>
    <w:rsid w:val="002E75EE"/>
    <w:rPr>
      <w:rFonts w:ascii="Verdana" w:hAnsi="Verdana"/>
      <w:sz w:val="18"/>
      <w:szCs w:val="22"/>
      <w:lang w:val="en-GB"/>
    </w:rPr>
  </w:style>
  <w:style w:type="paragraph" w:styleId="Caption">
    <w:name w:val="caption"/>
    <w:basedOn w:val="Normal"/>
    <w:next w:val="Normal"/>
    <w:uiPriority w:val="6"/>
    <w:qFormat/>
    <w:rsid w:val="002E75EE"/>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E75EE"/>
    <w:rPr>
      <w:vertAlign w:val="superscript"/>
      <w:lang w:val="en-GB"/>
    </w:rPr>
  </w:style>
  <w:style w:type="paragraph" w:styleId="FootnoteText">
    <w:name w:val="footnote text"/>
    <w:basedOn w:val="Normal"/>
    <w:link w:val="FootnoteTextChar"/>
    <w:uiPriority w:val="5"/>
    <w:rsid w:val="002E75EE"/>
    <w:pPr>
      <w:ind w:firstLine="567"/>
      <w:jc w:val="left"/>
    </w:pPr>
    <w:rPr>
      <w:sz w:val="16"/>
      <w:szCs w:val="18"/>
      <w:lang w:eastAsia="en-GB"/>
    </w:rPr>
  </w:style>
  <w:style w:type="character" w:customStyle="1" w:styleId="FootnoteTextChar">
    <w:name w:val="Footnote Text Char"/>
    <w:link w:val="FootnoteText"/>
    <w:uiPriority w:val="5"/>
    <w:rsid w:val="002E75EE"/>
    <w:rPr>
      <w:rFonts w:ascii="Verdana" w:hAnsi="Verdana"/>
      <w:sz w:val="16"/>
      <w:szCs w:val="18"/>
      <w:lang w:val="en-GB" w:eastAsia="en-GB"/>
    </w:rPr>
  </w:style>
  <w:style w:type="paragraph" w:styleId="EndnoteText">
    <w:name w:val="endnote text"/>
    <w:basedOn w:val="FootnoteText"/>
    <w:link w:val="EndnoteTextChar"/>
    <w:uiPriority w:val="49"/>
    <w:rsid w:val="002E75EE"/>
    <w:rPr>
      <w:szCs w:val="20"/>
    </w:rPr>
  </w:style>
  <w:style w:type="character" w:customStyle="1" w:styleId="EndnoteTextChar">
    <w:name w:val="Endnote Text Char"/>
    <w:link w:val="EndnoteText"/>
    <w:uiPriority w:val="49"/>
    <w:rsid w:val="002E75EE"/>
    <w:rPr>
      <w:rFonts w:ascii="Verdana" w:hAnsi="Verdana"/>
      <w:sz w:val="16"/>
      <w:lang w:val="en-GB" w:eastAsia="en-GB"/>
    </w:rPr>
  </w:style>
  <w:style w:type="paragraph" w:customStyle="1" w:styleId="FollowUp">
    <w:name w:val="FollowUp"/>
    <w:basedOn w:val="Normal"/>
    <w:link w:val="FollowUpChar"/>
    <w:uiPriority w:val="6"/>
    <w:qFormat/>
    <w:rsid w:val="002E75EE"/>
    <w:pPr>
      <w:spacing w:after="240"/>
      <w:ind w:left="720"/>
    </w:pPr>
    <w:rPr>
      <w:i/>
    </w:rPr>
  </w:style>
  <w:style w:type="character" w:customStyle="1" w:styleId="FollowUpChar">
    <w:name w:val="FollowUp Char"/>
    <w:link w:val="FollowUp"/>
    <w:uiPriority w:val="6"/>
    <w:rsid w:val="002E75EE"/>
    <w:rPr>
      <w:rFonts w:ascii="Verdana" w:hAnsi="Verdana"/>
      <w:i/>
      <w:sz w:val="18"/>
      <w:szCs w:val="22"/>
      <w:lang w:val="en-GB"/>
    </w:rPr>
  </w:style>
  <w:style w:type="paragraph" w:styleId="Footer">
    <w:name w:val="footer"/>
    <w:basedOn w:val="Normal"/>
    <w:link w:val="FooterChar"/>
    <w:uiPriority w:val="3"/>
    <w:rsid w:val="002E75EE"/>
    <w:pPr>
      <w:tabs>
        <w:tab w:val="center" w:pos="4513"/>
        <w:tab w:val="right" w:pos="9027"/>
      </w:tabs>
    </w:pPr>
    <w:rPr>
      <w:szCs w:val="18"/>
      <w:lang w:eastAsia="en-GB"/>
    </w:rPr>
  </w:style>
  <w:style w:type="character" w:customStyle="1" w:styleId="FooterChar">
    <w:name w:val="Footer Char"/>
    <w:link w:val="Footer"/>
    <w:uiPriority w:val="3"/>
    <w:rsid w:val="002E75EE"/>
    <w:rPr>
      <w:rFonts w:ascii="Verdana" w:hAnsi="Verdana"/>
      <w:sz w:val="18"/>
      <w:szCs w:val="18"/>
      <w:lang w:val="en-GB" w:eastAsia="en-GB"/>
    </w:rPr>
  </w:style>
  <w:style w:type="paragraph" w:customStyle="1" w:styleId="FootnoteQuotation">
    <w:name w:val="Footnote Quotation"/>
    <w:basedOn w:val="FootnoteText"/>
    <w:uiPriority w:val="5"/>
    <w:rsid w:val="002E75EE"/>
    <w:pPr>
      <w:ind w:left="567" w:right="567" w:firstLine="0"/>
    </w:pPr>
  </w:style>
  <w:style w:type="character" w:styleId="FootnoteReference">
    <w:name w:val="footnote reference"/>
    <w:uiPriority w:val="5"/>
    <w:rsid w:val="002E75EE"/>
    <w:rPr>
      <w:vertAlign w:val="superscript"/>
      <w:lang w:val="en-GB"/>
    </w:rPr>
  </w:style>
  <w:style w:type="paragraph" w:styleId="Header">
    <w:name w:val="header"/>
    <w:basedOn w:val="Normal"/>
    <w:link w:val="HeaderChar"/>
    <w:uiPriority w:val="3"/>
    <w:rsid w:val="002E75EE"/>
    <w:pPr>
      <w:tabs>
        <w:tab w:val="center" w:pos="4513"/>
        <w:tab w:val="right" w:pos="9027"/>
      </w:tabs>
      <w:jc w:val="left"/>
    </w:pPr>
    <w:rPr>
      <w:szCs w:val="18"/>
      <w:lang w:eastAsia="en-GB"/>
    </w:rPr>
  </w:style>
  <w:style w:type="character" w:customStyle="1" w:styleId="HeaderChar">
    <w:name w:val="Header Char"/>
    <w:link w:val="Header"/>
    <w:uiPriority w:val="3"/>
    <w:rsid w:val="002E75EE"/>
    <w:rPr>
      <w:rFonts w:ascii="Verdana" w:hAnsi="Verdana"/>
      <w:sz w:val="18"/>
      <w:szCs w:val="18"/>
      <w:lang w:val="en-GB" w:eastAsia="en-GB"/>
    </w:rPr>
  </w:style>
  <w:style w:type="paragraph" w:customStyle="1" w:styleId="Quotation">
    <w:name w:val="Quotation"/>
    <w:basedOn w:val="Normal"/>
    <w:uiPriority w:val="5"/>
    <w:qFormat/>
    <w:rsid w:val="002E75EE"/>
    <w:pPr>
      <w:spacing w:after="240"/>
      <w:ind w:left="567" w:right="567"/>
    </w:pPr>
    <w:rPr>
      <w:szCs w:val="18"/>
      <w:lang w:eastAsia="en-GB"/>
    </w:rPr>
  </w:style>
  <w:style w:type="paragraph" w:customStyle="1" w:styleId="QuotationDouble">
    <w:name w:val="Quotation Double"/>
    <w:basedOn w:val="Normal"/>
    <w:uiPriority w:val="5"/>
    <w:qFormat/>
    <w:rsid w:val="002E75EE"/>
    <w:pPr>
      <w:spacing w:after="240"/>
      <w:ind w:left="1134" w:right="1134"/>
    </w:pPr>
    <w:rPr>
      <w:szCs w:val="18"/>
      <w:lang w:eastAsia="en-GB"/>
    </w:rPr>
  </w:style>
  <w:style w:type="paragraph" w:styleId="TableofAuthorities">
    <w:name w:val="table of authoriti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E75EE"/>
    <w:pPr>
      <w:spacing w:after="360"/>
      <w:jc w:val="center"/>
    </w:pPr>
    <w:rPr>
      <w:caps/>
      <w:color w:val="006283"/>
      <w:szCs w:val="18"/>
      <w:lang w:eastAsia="en-GB"/>
    </w:rPr>
  </w:style>
  <w:style w:type="paragraph" w:customStyle="1" w:styleId="Title3">
    <w:name w:val="Title 3"/>
    <w:basedOn w:val="Normal"/>
    <w:next w:val="Normal"/>
    <w:uiPriority w:val="5"/>
    <w:qFormat/>
    <w:rsid w:val="002E75EE"/>
    <w:pPr>
      <w:spacing w:after="360"/>
      <w:jc w:val="center"/>
    </w:pPr>
    <w:rPr>
      <w:i/>
      <w:color w:val="006283"/>
      <w:szCs w:val="18"/>
      <w:lang w:eastAsia="en-GB"/>
    </w:rPr>
  </w:style>
  <w:style w:type="paragraph" w:customStyle="1" w:styleId="TitleCountry">
    <w:name w:val="Title Country"/>
    <w:basedOn w:val="Normal"/>
    <w:next w:val="Normal"/>
    <w:uiPriority w:val="5"/>
    <w:qFormat/>
    <w:rsid w:val="002E75EE"/>
    <w:pPr>
      <w:spacing w:after="360"/>
      <w:jc w:val="center"/>
    </w:pPr>
    <w:rPr>
      <w:smallCaps/>
      <w:color w:val="006283"/>
      <w:szCs w:val="18"/>
      <w:lang w:eastAsia="en-GB"/>
    </w:rPr>
  </w:style>
  <w:style w:type="paragraph" w:styleId="TOC1">
    <w:name w:val="toc 1"/>
    <w:basedOn w:val="Normal"/>
    <w:next w:val="Normal"/>
    <w:uiPriority w:val="39"/>
    <w:rsid w:val="002E75EE"/>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E75EE"/>
    <w:pPr>
      <w:spacing w:before="240"/>
      <w:jc w:val="center"/>
    </w:pPr>
    <w:rPr>
      <w:rFonts w:eastAsia="Times New Roman"/>
      <w:b/>
      <w:bCs/>
      <w:szCs w:val="28"/>
      <w:lang w:eastAsia="en-GB"/>
    </w:rPr>
  </w:style>
  <w:style w:type="table" w:customStyle="1" w:styleId="WTOTable2">
    <w:name w:val="WTOTable2"/>
    <w:basedOn w:val="TableNormal"/>
    <w:uiPriority w:val="99"/>
    <w:rsid w:val="002E75EE"/>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E75EE"/>
    <w:rPr>
      <w:rFonts w:ascii="Tahoma" w:hAnsi="Tahoma" w:cs="Tahoma"/>
      <w:sz w:val="16"/>
      <w:szCs w:val="16"/>
    </w:rPr>
  </w:style>
  <w:style w:type="character" w:customStyle="1" w:styleId="BalloonTextChar">
    <w:name w:val="Balloon Text Char"/>
    <w:link w:val="BalloonText"/>
    <w:uiPriority w:val="99"/>
    <w:semiHidden/>
    <w:rsid w:val="002E75EE"/>
    <w:rPr>
      <w:rFonts w:ascii="Tahoma" w:hAnsi="Tahoma" w:cs="Tahoma"/>
      <w:sz w:val="16"/>
      <w:szCs w:val="16"/>
      <w:lang w:val="en-GB"/>
    </w:rPr>
  </w:style>
  <w:style w:type="paragraph" w:styleId="Subtitle">
    <w:name w:val="Subtitle"/>
    <w:basedOn w:val="Normal"/>
    <w:next w:val="Normal"/>
    <w:link w:val="SubtitleChar"/>
    <w:uiPriority w:val="6"/>
    <w:qFormat/>
    <w:rsid w:val="002E75EE"/>
    <w:pPr>
      <w:numPr>
        <w:ilvl w:val="1"/>
      </w:numPr>
    </w:pPr>
    <w:rPr>
      <w:rFonts w:eastAsia="Times New Roman"/>
      <w:b/>
      <w:iCs/>
      <w:szCs w:val="24"/>
    </w:rPr>
  </w:style>
  <w:style w:type="character" w:customStyle="1" w:styleId="SubtitleChar">
    <w:name w:val="Subtitle Char"/>
    <w:link w:val="Subtitle"/>
    <w:uiPriority w:val="6"/>
    <w:rsid w:val="002E75EE"/>
    <w:rPr>
      <w:rFonts w:ascii="Verdana" w:eastAsia="Times New Roman" w:hAnsi="Verdana"/>
      <w:b/>
      <w:iCs/>
      <w:sz w:val="18"/>
      <w:szCs w:val="24"/>
      <w:lang w:val="en-GB"/>
    </w:rPr>
  </w:style>
  <w:style w:type="paragraph" w:customStyle="1" w:styleId="SummaryHeader">
    <w:name w:val="SummaryHeader"/>
    <w:basedOn w:val="Normal"/>
    <w:uiPriority w:val="4"/>
    <w:qFormat/>
    <w:rsid w:val="002E75EE"/>
    <w:pPr>
      <w:spacing w:after="240"/>
      <w:outlineLvl w:val="0"/>
    </w:pPr>
    <w:rPr>
      <w:b/>
      <w:caps/>
      <w:color w:val="006283"/>
    </w:rPr>
  </w:style>
  <w:style w:type="paragraph" w:customStyle="1" w:styleId="SummarySubheader">
    <w:name w:val="SummarySubheader"/>
    <w:basedOn w:val="Normal"/>
    <w:uiPriority w:val="4"/>
    <w:qFormat/>
    <w:rsid w:val="002E75EE"/>
    <w:pPr>
      <w:spacing w:after="240"/>
      <w:outlineLvl w:val="1"/>
    </w:pPr>
    <w:rPr>
      <w:b/>
      <w:color w:val="006283"/>
    </w:rPr>
  </w:style>
  <w:style w:type="paragraph" w:customStyle="1" w:styleId="SummaryText">
    <w:name w:val="SummaryText"/>
    <w:basedOn w:val="Normal"/>
    <w:uiPriority w:val="4"/>
    <w:qFormat/>
    <w:rsid w:val="002E75EE"/>
    <w:pPr>
      <w:numPr>
        <w:numId w:val="10"/>
      </w:numPr>
      <w:spacing w:after="240"/>
      <w:ind w:left="0" w:firstLine="0"/>
    </w:pPr>
  </w:style>
  <w:style w:type="paragraph" w:styleId="ListParagraph">
    <w:name w:val="List Paragraph"/>
    <w:basedOn w:val="Normal"/>
    <w:uiPriority w:val="59"/>
    <w:semiHidden/>
    <w:qFormat/>
    <w:rsid w:val="002E75EE"/>
    <w:pPr>
      <w:ind w:left="720"/>
      <w:contextualSpacing/>
    </w:pPr>
  </w:style>
  <w:style w:type="table" w:customStyle="1" w:styleId="WTOBox1">
    <w:name w:val="WTOBox1"/>
    <w:basedOn w:val="TableNormal"/>
    <w:uiPriority w:val="99"/>
    <w:rsid w:val="002E75EE"/>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E75EE"/>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E75EE"/>
    <w:pPr>
      <w:keepNext/>
      <w:keepLines/>
      <w:spacing w:after="240"/>
      <w:jc w:val="left"/>
    </w:pPr>
    <w:rPr>
      <w:rFonts w:eastAsia="Times New Roman"/>
      <w:b/>
      <w:caps/>
      <w:color w:val="006283"/>
      <w:sz w:val="28"/>
    </w:rPr>
  </w:style>
  <w:style w:type="table" w:styleId="TableGrid">
    <w:name w:val="Table Grid"/>
    <w:basedOn w:val="TableNormal"/>
    <w:uiPriority w:val="59"/>
    <w:rsid w:val="002E75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E75EE"/>
    <w:pPr>
      <w:tabs>
        <w:tab w:val="left" w:pos="851"/>
      </w:tabs>
      <w:ind w:left="851" w:hanging="851"/>
      <w:jc w:val="left"/>
    </w:pPr>
    <w:rPr>
      <w:sz w:val="16"/>
    </w:rPr>
  </w:style>
  <w:style w:type="character" w:styleId="Hyperlink">
    <w:name w:val="Hyperlink"/>
    <w:uiPriority w:val="9"/>
    <w:unhideWhenUsed/>
    <w:rsid w:val="002E75EE"/>
    <w:rPr>
      <w:color w:val="0000FF"/>
      <w:u w:val="single"/>
      <w:lang w:val="en-GB"/>
    </w:rPr>
  </w:style>
  <w:style w:type="paragraph" w:styleId="Bibliography">
    <w:name w:val="Bibliography"/>
    <w:basedOn w:val="Normal"/>
    <w:next w:val="Normal"/>
    <w:uiPriority w:val="49"/>
    <w:semiHidden/>
    <w:unhideWhenUsed/>
    <w:rsid w:val="002E75EE"/>
  </w:style>
  <w:style w:type="paragraph" w:styleId="BlockText">
    <w:name w:val="Block Text"/>
    <w:basedOn w:val="Normal"/>
    <w:uiPriority w:val="99"/>
    <w:semiHidden/>
    <w:unhideWhenUsed/>
    <w:rsid w:val="002E75EE"/>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E75EE"/>
    <w:pPr>
      <w:numPr>
        <w:ilvl w:val="0"/>
        <w:numId w:val="0"/>
      </w:numPr>
      <w:spacing w:after="0"/>
      <w:ind w:firstLine="360"/>
    </w:pPr>
  </w:style>
  <w:style w:type="character" w:customStyle="1" w:styleId="BodyTextFirstIndentChar">
    <w:name w:val="Body Text First Indent Char"/>
    <w:link w:val="BodyTextFirstIndent"/>
    <w:uiPriority w:val="99"/>
    <w:semiHidden/>
    <w:rsid w:val="002E75EE"/>
    <w:rPr>
      <w:rFonts w:ascii="Verdana" w:hAnsi="Verdana"/>
      <w:sz w:val="18"/>
      <w:szCs w:val="22"/>
      <w:lang w:val="en-GB"/>
    </w:rPr>
  </w:style>
  <w:style w:type="paragraph" w:styleId="BodyTextIndent">
    <w:name w:val="Body Text Indent"/>
    <w:basedOn w:val="Normal"/>
    <w:link w:val="BodyTextIndentChar"/>
    <w:uiPriority w:val="99"/>
    <w:semiHidden/>
    <w:unhideWhenUsed/>
    <w:rsid w:val="002E75EE"/>
    <w:pPr>
      <w:spacing w:after="120"/>
      <w:ind w:left="283"/>
    </w:pPr>
  </w:style>
  <w:style w:type="character" w:customStyle="1" w:styleId="BodyTextIndentChar">
    <w:name w:val="Body Text Indent Char"/>
    <w:link w:val="BodyTextIndent"/>
    <w:uiPriority w:val="99"/>
    <w:semiHidden/>
    <w:rsid w:val="002E75EE"/>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E75EE"/>
    <w:pPr>
      <w:spacing w:after="0"/>
      <w:ind w:left="360" w:firstLine="360"/>
    </w:pPr>
  </w:style>
  <w:style w:type="character" w:customStyle="1" w:styleId="BodyTextFirstIndent2Char">
    <w:name w:val="Body Text First Indent 2 Char"/>
    <w:link w:val="BodyTextFirstIndent2"/>
    <w:uiPriority w:val="99"/>
    <w:semiHidden/>
    <w:rsid w:val="002E75EE"/>
    <w:rPr>
      <w:rFonts w:ascii="Verdana" w:hAnsi="Verdana"/>
      <w:sz w:val="18"/>
      <w:szCs w:val="22"/>
      <w:lang w:val="en-GB"/>
    </w:rPr>
  </w:style>
  <w:style w:type="paragraph" w:styleId="BodyTextIndent2">
    <w:name w:val="Body Text Indent 2"/>
    <w:basedOn w:val="Normal"/>
    <w:link w:val="BodyTextIndent2Char"/>
    <w:uiPriority w:val="99"/>
    <w:semiHidden/>
    <w:unhideWhenUsed/>
    <w:rsid w:val="002E75EE"/>
    <w:pPr>
      <w:spacing w:after="120" w:line="480" w:lineRule="auto"/>
      <w:ind w:left="283"/>
    </w:pPr>
  </w:style>
  <w:style w:type="character" w:customStyle="1" w:styleId="BodyTextIndent2Char">
    <w:name w:val="Body Text Indent 2 Char"/>
    <w:link w:val="BodyTextIndent2"/>
    <w:uiPriority w:val="99"/>
    <w:semiHidden/>
    <w:rsid w:val="002E75EE"/>
    <w:rPr>
      <w:rFonts w:ascii="Verdana" w:hAnsi="Verdana"/>
      <w:sz w:val="18"/>
      <w:szCs w:val="22"/>
      <w:lang w:val="en-GB"/>
    </w:rPr>
  </w:style>
  <w:style w:type="paragraph" w:styleId="BodyTextIndent3">
    <w:name w:val="Body Text Indent 3"/>
    <w:basedOn w:val="Normal"/>
    <w:link w:val="BodyTextIndent3Char"/>
    <w:uiPriority w:val="99"/>
    <w:semiHidden/>
    <w:unhideWhenUsed/>
    <w:rsid w:val="002E75EE"/>
    <w:pPr>
      <w:spacing w:after="120"/>
      <w:ind w:left="283"/>
    </w:pPr>
    <w:rPr>
      <w:sz w:val="16"/>
      <w:szCs w:val="16"/>
    </w:rPr>
  </w:style>
  <w:style w:type="character" w:customStyle="1" w:styleId="BodyTextIndent3Char">
    <w:name w:val="Body Text Indent 3 Char"/>
    <w:link w:val="BodyTextIndent3"/>
    <w:uiPriority w:val="99"/>
    <w:semiHidden/>
    <w:rsid w:val="002E75EE"/>
    <w:rPr>
      <w:rFonts w:ascii="Verdana" w:hAnsi="Verdana"/>
      <w:sz w:val="16"/>
      <w:szCs w:val="16"/>
      <w:lang w:val="en-GB"/>
    </w:rPr>
  </w:style>
  <w:style w:type="character" w:styleId="BookTitle">
    <w:name w:val="Book Title"/>
    <w:uiPriority w:val="99"/>
    <w:semiHidden/>
    <w:qFormat/>
    <w:rsid w:val="002E75EE"/>
    <w:rPr>
      <w:b/>
      <w:bCs/>
      <w:smallCaps/>
      <w:spacing w:val="5"/>
      <w:lang w:val="en-GB"/>
    </w:rPr>
  </w:style>
  <w:style w:type="paragraph" w:styleId="Closing">
    <w:name w:val="Closing"/>
    <w:basedOn w:val="Normal"/>
    <w:link w:val="ClosingChar"/>
    <w:uiPriority w:val="99"/>
    <w:semiHidden/>
    <w:unhideWhenUsed/>
    <w:rsid w:val="002E75EE"/>
    <w:pPr>
      <w:ind w:left="4252"/>
    </w:pPr>
  </w:style>
  <w:style w:type="character" w:customStyle="1" w:styleId="ClosingChar">
    <w:name w:val="Closing Char"/>
    <w:link w:val="Closing"/>
    <w:uiPriority w:val="99"/>
    <w:semiHidden/>
    <w:rsid w:val="002E75EE"/>
    <w:rPr>
      <w:rFonts w:ascii="Verdana" w:hAnsi="Verdana"/>
      <w:sz w:val="18"/>
      <w:szCs w:val="22"/>
      <w:lang w:val="en-GB"/>
    </w:rPr>
  </w:style>
  <w:style w:type="character" w:styleId="CommentReference">
    <w:name w:val="annotation reference"/>
    <w:uiPriority w:val="99"/>
    <w:semiHidden/>
    <w:unhideWhenUsed/>
    <w:rsid w:val="002E75EE"/>
    <w:rPr>
      <w:sz w:val="16"/>
      <w:szCs w:val="16"/>
      <w:lang w:val="en-GB"/>
    </w:rPr>
  </w:style>
  <w:style w:type="paragraph" w:styleId="CommentText">
    <w:name w:val="annotation text"/>
    <w:basedOn w:val="Normal"/>
    <w:link w:val="CommentTextChar"/>
    <w:uiPriority w:val="99"/>
    <w:unhideWhenUsed/>
    <w:rsid w:val="002E75EE"/>
    <w:rPr>
      <w:sz w:val="20"/>
      <w:szCs w:val="20"/>
    </w:rPr>
  </w:style>
  <w:style w:type="character" w:customStyle="1" w:styleId="CommentTextChar">
    <w:name w:val="Comment Text Char"/>
    <w:link w:val="CommentText"/>
    <w:uiPriority w:val="99"/>
    <w:rsid w:val="002E75EE"/>
    <w:rPr>
      <w:rFonts w:ascii="Verdana" w:hAnsi="Verdana"/>
      <w:lang w:val="en-GB"/>
    </w:rPr>
  </w:style>
  <w:style w:type="paragraph" w:styleId="CommentSubject">
    <w:name w:val="annotation subject"/>
    <w:basedOn w:val="CommentText"/>
    <w:next w:val="CommentText"/>
    <w:link w:val="CommentSubjectChar"/>
    <w:uiPriority w:val="99"/>
    <w:unhideWhenUsed/>
    <w:rsid w:val="002E75EE"/>
    <w:rPr>
      <w:b/>
      <w:bCs/>
    </w:rPr>
  </w:style>
  <w:style w:type="character" w:customStyle="1" w:styleId="CommentSubjectChar">
    <w:name w:val="Comment Subject Char"/>
    <w:link w:val="CommentSubject"/>
    <w:uiPriority w:val="99"/>
    <w:rsid w:val="002E75EE"/>
    <w:rPr>
      <w:rFonts w:ascii="Verdana" w:hAnsi="Verdana"/>
      <w:b/>
      <w:bCs/>
      <w:lang w:val="en-GB"/>
    </w:rPr>
  </w:style>
  <w:style w:type="paragraph" w:styleId="Date">
    <w:name w:val="Date"/>
    <w:basedOn w:val="Normal"/>
    <w:next w:val="Normal"/>
    <w:link w:val="DateChar"/>
    <w:uiPriority w:val="99"/>
    <w:semiHidden/>
    <w:unhideWhenUsed/>
    <w:rsid w:val="002E75EE"/>
  </w:style>
  <w:style w:type="character" w:customStyle="1" w:styleId="DateChar">
    <w:name w:val="Date Char"/>
    <w:link w:val="Date"/>
    <w:uiPriority w:val="99"/>
    <w:semiHidden/>
    <w:rsid w:val="002E75EE"/>
    <w:rPr>
      <w:rFonts w:ascii="Verdana" w:hAnsi="Verdana"/>
      <w:sz w:val="18"/>
      <w:szCs w:val="22"/>
      <w:lang w:val="en-GB"/>
    </w:rPr>
  </w:style>
  <w:style w:type="paragraph" w:styleId="DocumentMap">
    <w:name w:val="Document Map"/>
    <w:basedOn w:val="Normal"/>
    <w:link w:val="DocumentMapChar"/>
    <w:uiPriority w:val="99"/>
    <w:semiHidden/>
    <w:unhideWhenUsed/>
    <w:rsid w:val="002E75EE"/>
    <w:rPr>
      <w:rFonts w:ascii="Tahoma" w:hAnsi="Tahoma" w:cs="Tahoma"/>
      <w:sz w:val="16"/>
      <w:szCs w:val="16"/>
    </w:rPr>
  </w:style>
  <w:style w:type="character" w:customStyle="1" w:styleId="DocumentMapChar">
    <w:name w:val="Document Map Char"/>
    <w:link w:val="DocumentMap"/>
    <w:uiPriority w:val="99"/>
    <w:semiHidden/>
    <w:rsid w:val="002E75EE"/>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E75EE"/>
  </w:style>
  <w:style w:type="character" w:customStyle="1" w:styleId="E-mailSignatureChar">
    <w:name w:val="E-mail Signature Char"/>
    <w:link w:val="E-mailSignature"/>
    <w:uiPriority w:val="99"/>
    <w:semiHidden/>
    <w:rsid w:val="002E75EE"/>
    <w:rPr>
      <w:rFonts w:ascii="Verdana" w:hAnsi="Verdana"/>
      <w:sz w:val="18"/>
      <w:szCs w:val="22"/>
      <w:lang w:val="en-GB"/>
    </w:rPr>
  </w:style>
  <w:style w:type="character" w:styleId="Emphasis">
    <w:name w:val="Emphasis"/>
    <w:uiPriority w:val="99"/>
    <w:semiHidden/>
    <w:qFormat/>
    <w:rsid w:val="002E75EE"/>
    <w:rPr>
      <w:i/>
      <w:iCs/>
      <w:lang w:val="en-GB"/>
    </w:rPr>
  </w:style>
  <w:style w:type="paragraph" w:styleId="EnvelopeAddress">
    <w:name w:val="envelope address"/>
    <w:basedOn w:val="Normal"/>
    <w:uiPriority w:val="99"/>
    <w:semiHidden/>
    <w:unhideWhenUsed/>
    <w:rsid w:val="002E75EE"/>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E75EE"/>
    <w:rPr>
      <w:rFonts w:ascii="Cambria" w:eastAsia="Times New Roman" w:hAnsi="Cambria"/>
      <w:sz w:val="20"/>
      <w:szCs w:val="20"/>
    </w:rPr>
  </w:style>
  <w:style w:type="character" w:styleId="FollowedHyperlink">
    <w:name w:val="FollowedHyperlink"/>
    <w:uiPriority w:val="9"/>
    <w:unhideWhenUsed/>
    <w:rsid w:val="002E75EE"/>
    <w:rPr>
      <w:color w:val="800080"/>
      <w:u w:val="single"/>
      <w:lang w:val="en-GB"/>
    </w:rPr>
  </w:style>
  <w:style w:type="character" w:styleId="HTMLAcronym">
    <w:name w:val="HTML Acronym"/>
    <w:uiPriority w:val="99"/>
    <w:semiHidden/>
    <w:unhideWhenUsed/>
    <w:rsid w:val="002E75EE"/>
    <w:rPr>
      <w:lang w:val="en-GB"/>
    </w:rPr>
  </w:style>
  <w:style w:type="paragraph" w:styleId="HTMLAddress">
    <w:name w:val="HTML Address"/>
    <w:basedOn w:val="Normal"/>
    <w:link w:val="HTMLAddressChar"/>
    <w:uiPriority w:val="99"/>
    <w:semiHidden/>
    <w:unhideWhenUsed/>
    <w:rsid w:val="002E75EE"/>
    <w:rPr>
      <w:i/>
      <w:iCs/>
    </w:rPr>
  </w:style>
  <w:style w:type="character" w:customStyle="1" w:styleId="HTMLAddressChar">
    <w:name w:val="HTML Address Char"/>
    <w:link w:val="HTMLAddress"/>
    <w:uiPriority w:val="99"/>
    <w:semiHidden/>
    <w:rsid w:val="002E75EE"/>
    <w:rPr>
      <w:rFonts w:ascii="Verdana" w:hAnsi="Verdana"/>
      <w:i/>
      <w:iCs/>
      <w:sz w:val="18"/>
      <w:szCs w:val="22"/>
      <w:lang w:val="en-GB"/>
    </w:rPr>
  </w:style>
  <w:style w:type="character" w:styleId="HTMLCite">
    <w:name w:val="HTML Cite"/>
    <w:uiPriority w:val="99"/>
    <w:semiHidden/>
    <w:unhideWhenUsed/>
    <w:rsid w:val="002E75EE"/>
    <w:rPr>
      <w:i/>
      <w:iCs/>
      <w:lang w:val="en-GB"/>
    </w:rPr>
  </w:style>
  <w:style w:type="character" w:styleId="HTMLCode">
    <w:name w:val="HTML Code"/>
    <w:uiPriority w:val="99"/>
    <w:semiHidden/>
    <w:unhideWhenUsed/>
    <w:rsid w:val="002E75EE"/>
    <w:rPr>
      <w:rFonts w:ascii="Consolas" w:hAnsi="Consolas" w:cs="Consolas"/>
      <w:sz w:val="20"/>
      <w:szCs w:val="20"/>
      <w:lang w:val="en-GB"/>
    </w:rPr>
  </w:style>
  <w:style w:type="character" w:styleId="HTMLDefinition">
    <w:name w:val="HTML Definition"/>
    <w:uiPriority w:val="99"/>
    <w:semiHidden/>
    <w:unhideWhenUsed/>
    <w:rsid w:val="002E75EE"/>
    <w:rPr>
      <w:i/>
      <w:iCs/>
      <w:lang w:val="en-GB"/>
    </w:rPr>
  </w:style>
  <w:style w:type="character" w:styleId="HTMLKeyboard">
    <w:name w:val="HTML Keyboard"/>
    <w:uiPriority w:val="99"/>
    <w:semiHidden/>
    <w:unhideWhenUsed/>
    <w:rsid w:val="002E75EE"/>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E75EE"/>
    <w:rPr>
      <w:rFonts w:ascii="Consolas" w:hAnsi="Consolas" w:cs="Consolas"/>
      <w:sz w:val="20"/>
      <w:szCs w:val="20"/>
    </w:rPr>
  </w:style>
  <w:style w:type="character" w:customStyle="1" w:styleId="HTMLPreformattedChar">
    <w:name w:val="HTML Preformatted Char"/>
    <w:link w:val="HTMLPreformatted"/>
    <w:uiPriority w:val="99"/>
    <w:semiHidden/>
    <w:rsid w:val="002E75EE"/>
    <w:rPr>
      <w:rFonts w:ascii="Consolas" w:hAnsi="Consolas" w:cs="Consolas"/>
      <w:lang w:val="en-GB"/>
    </w:rPr>
  </w:style>
  <w:style w:type="character" w:styleId="HTMLSample">
    <w:name w:val="HTML Sample"/>
    <w:uiPriority w:val="99"/>
    <w:semiHidden/>
    <w:unhideWhenUsed/>
    <w:rsid w:val="002E75EE"/>
    <w:rPr>
      <w:rFonts w:ascii="Consolas" w:hAnsi="Consolas" w:cs="Consolas"/>
      <w:sz w:val="24"/>
      <w:szCs w:val="24"/>
      <w:lang w:val="en-GB"/>
    </w:rPr>
  </w:style>
  <w:style w:type="character" w:styleId="HTMLTypewriter">
    <w:name w:val="HTML Typewriter"/>
    <w:uiPriority w:val="99"/>
    <w:semiHidden/>
    <w:unhideWhenUsed/>
    <w:rsid w:val="002E75EE"/>
    <w:rPr>
      <w:rFonts w:ascii="Consolas" w:hAnsi="Consolas" w:cs="Consolas"/>
      <w:sz w:val="20"/>
      <w:szCs w:val="20"/>
      <w:lang w:val="en-GB"/>
    </w:rPr>
  </w:style>
  <w:style w:type="character" w:styleId="HTMLVariable">
    <w:name w:val="HTML Variable"/>
    <w:uiPriority w:val="99"/>
    <w:semiHidden/>
    <w:unhideWhenUsed/>
    <w:rsid w:val="002E75EE"/>
    <w:rPr>
      <w:i/>
      <w:iCs/>
      <w:lang w:val="en-GB"/>
    </w:rPr>
  </w:style>
  <w:style w:type="paragraph" w:styleId="Index1">
    <w:name w:val="index 1"/>
    <w:basedOn w:val="Normal"/>
    <w:next w:val="Normal"/>
    <w:uiPriority w:val="99"/>
    <w:semiHidden/>
    <w:unhideWhenUsed/>
    <w:rsid w:val="002E75EE"/>
    <w:pPr>
      <w:ind w:left="180" w:hanging="180"/>
    </w:pPr>
  </w:style>
  <w:style w:type="paragraph" w:styleId="Index2">
    <w:name w:val="index 2"/>
    <w:basedOn w:val="Normal"/>
    <w:next w:val="Normal"/>
    <w:uiPriority w:val="99"/>
    <w:semiHidden/>
    <w:unhideWhenUsed/>
    <w:rsid w:val="002E75EE"/>
    <w:pPr>
      <w:ind w:left="360" w:hanging="180"/>
    </w:pPr>
  </w:style>
  <w:style w:type="paragraph" w:styleId="Index3">
    <w:name w:val="index 3"/>
    <w:basedOn w:val="Normal"/>
    <w:next w:val="Normal"/>
    <w:uiPriority w:val="99"/>
    <w:semiHidden/>
    <w:unhideWhenUsed/>
    <w:rsid w:val="002E75EE"/>
    <w:pPr>
      <w:ind w:left="540" w:hanging="180"/>
    </w:pPr>
  </w:style>
  <w:style w:type="paragraph" w:styleId="Index4">
    <w:name w:val="index 4"/>
    <w:basedOn w:val="Normal"/>
    <w:next w:val="Normal"/>
    <w:uiPriority w:val="99"/>
    <w:semiHidden/>
    <w:unhideWhenUsed/>
    <w:rsid w:val="002E75EE"/>
    <w:pPr>
      <w:ind w:left="720" w:hanging="180"/>
    </w:pPr>
  </w:style>
  <w:style w:type="paragraph" w:styleId="Index5">
    <w:name w:val="index 5"/>
    <w:basedOn w:val="Normal"/>
    <w:next w:val="Normal"/>
    <w:uiPriority w:val="99"/>
    <w:semiHidden/>
    <w:unhideWhenUsed/>
    <w:rsid w:val="002E75EE"/>
    <w:pPr>
      <w:ind w:left="900" w:hanging="180"/>
    </w:pPr>
  </w:style>
  <w:style w:type="paragraph" w:styleId="Index6">
    <w:name w:val="index 6"/>
    <w:basedOn w:val="Normal"/>
    <w:next w:val="Normal"/>
    <w:uiPriority w:val="99"/>
    <w:semiHidden/>
    <w:unhideWhenUsed/>
    <w:rsid w:val="002E75EE"/>
    <w:pPr>
      <w:ind w:left="1080" w:hanging="180"/>
    </w:pPr>
  </w:style>
  <w:style w:type="paragraph" w:styleId="Index7">
    <w:name w:val="index 7"/>
    <w:basedOn w:val="Normal"/>
    <w:next w:val="Normal"/>
    <w:uiPriority w:val="99"/>
    <w:semiHidden/>
    <w:unhideWhenUsed/>
    <w:rsid w:val="002E75EE"/>
    <w:pPr>
      <w:ind w:left="1260" w:hanging="180"/>
    </w:pPr>
  </w:style>
  <w:style w:type="paragraph" w:styleId="Index8">
    <w:name w:val="index 8"/>
    <w:basedOn w:val="Normal"/>
    <w:next w:val="Normal"/>
    <w:uiPriority w:val="99"/>
    <w:semiHidden/>
    <w:unhideWhenUsed/>
    <w:rsid w:val="002E75EE"/>
    <w:pPr>
      <w:ind w:left="1440" w:hanging="180"/>
    </w:pPr>
  </w:style>
  <w:style w:type="paragraph" w:styleId="Index9">
    <w:name w:val="index 9"/>
    <w:basedOn w:val="Normal"/>
    <w:next w:val="Normal"/>
    <w:uiPriority w:val="99"/>
    <w:semiHidden/>
    <w:unhideWhenUsed/>
    <w:rsid w:val="002E75EE"/>
    <w:pPr>
      <w:ind w:left="1620" w:hanging="180"/>
    </w:pPr>
  </w:style>
  <w:style w:type="paragraph" w:styleId="IndexHeading">
    <w:name w:val="index heading"/>
    <w:basedOn w:val="Normal"/>
    <w:next w:val="Index1"/>
    <w:uiPriority w:val="99"/>
    <w:semiHidden/>
    <w:unhideWhenUsed/>
    <w:rsid w:val="002E75EE"/>
    <w:rPr>
      <w:rFonts w:ascii="Cambria" w:eastAsia="Times New Roman" w:hAnsi="Cambria"/>
      <w:b/>
      <w:bCs/>
    </w:rPr>
  </w:style>
  <w:style w:type="character" w:styleId="IntenseEmphasis">
    <w:name w:val="Intense Emphasis"/>
    <w:uiPriority w:val="99"/>
    <w:semiHidden/>
    <w:qFormat/>
    <w:rsid w:val="002E75EE"/>
    <w:rPr>
      <w:b/>
      <w:bCs/>
      <w:i/>
      <w:iCs/>
      <w:color w:val="4F81BD"/>
      <w:lang w:val="en-GB"/>
    </w:rPr>
  </w:style>
  <w:style w:type="paragraph" w:styleId="IntenseQuote">
    <w:name w:val="Intense Quote"/>
    <w:basedOn w:val="Normal"/>
    <w:next w:val="Normal"/>
    <w:link w:val="IntenseQuoteChar"/>
    <w:uiPriority w:val="59"/>
    <w:semiHidden/>
    <w:qFormat/>
    <w:rsid w:val="002E75E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E75EE"/>
    <w:rPr>
      <w:rFonts w:ascii="Verdana" w:hAnsi="Verdana"/>
      <w:b/>
      <w:bCs/>
      <w:i/>
      <w:iCs/>
      <w:color w:val="4F81BD"/>
      <w:sz w:val="18"/>
      <w:szCs w:val="22"/>
      <w:lang w:val="en-GB"/>
    </w:rPr>
  </w:style>
  <w:style w:type="character" w:styleId="IntenseReference">
    <w:name w:val="Intense Reference"/>
    <w:uiPriority w:val="99"/>
    <w:semiHidden/>
    <w:qFormat/>
    <w:rsid w:val="002E75EE"/>
    <w:rPr>
      <w:b/>
      <w:bCs/>
      <w:smallCaps/>
      <w:color w:val="C0504D"/>
      <w:spacing w:val="5"/>
      <w:u w:val="single"/>
      <w:lang w:val="en-GB"/>
    </w:rPr>
  </w:style>
  <w:style w:type="character" w:styleId="LineNumber">
    <w:name w:val="line number"/>
    <w:uiPriority w:val="99"/>
    <w:semiHidden/>
    <w:unhideWhenUsed/>
    <w:rsid w:val="002E75EE"/>
    <w:rPr>
      <w:lang w:val="en-GB"/>
    </w:rPr>
  </w:style>
  <w:style w:type="paragraph" w:styleId="List">
    <w:name w:val="List"/>
    <w:basedOn w:val="Normal"/>
    <w:uiPriority w:val="99"/>
    <w:semiHidden/>
    <w:unhideWhenUsed/>
    <w:rsid w:val="002E75EE"/>
    <w:pPr>
      <w:ind w:left="283" w:hanging="283"/>
      <w:contextualSpacing/>
    </w:pPr>
  </w:style>
  <w:style w:type="paragraph" w:styleId="List2">
    <w:name w:val="List 2"/>
    <w:basedOn w:val="Normal"/>
    <w:uiPriority w:val="99"/>
    <w:semiHidden/>
    <w:unhideWhenUsed/>
    <w:rsid w:val="002E75EE"/>
    <w:pPr>
      <w:ind w:left="566" w:hanging="283"/>
      <w:contextualSpacing/>
    </w:pPr>
  </w:style>
  <w:style w:type="paragraph" w:styleId="List3">
    <w:name w:val="List 3"/>
    <w:basedOn w:val="Normal"/>
    <w:uiPriority w:val="99"/>
    <w:semiHidden/>
    <w:unhideWhenUsed/>
    <w:rsid w:val="002E75EE"/>
    <w:pPr>
      <w:ind w:left="849" w:hanging="283"/>
      <w:contextualSpacing/>
    </w:pPr>
  </w:style>
  <w:style w:type="paragraph" w:styleId="List4">
    <w:name w:val="List 4"/>
    <w:basedOn w:val="Normal"/>
    <w:uiPriority w:val="99"/>
    <w:semiHidden/>
    <w:unhideWhenUsed/>
    <w:rsid w:val="002E75EE"/>
    <w:pPr>
      <w:ind w:left="1132" w:hanging="283"/>
      <w:contextualSpacing/>
    </w:pPr>
  </w:style>
  <w:style w:type="paragraph" w:styleId="List5">
    <w:name w:val="List 5"/>
    <w:basedOn w:val="Normal"/>
    <w:uiPriority w:val="99"/>
    <w:semiHidden/>
    <w:unhideWhenUsed/>
    <w:rsid w:val="002E75EE"/>
    <w:pPr>
      <w:ind w:left="1415" w:hanging="283"/>
      <w:contextualSpacing/>
    </w:pPr>
  </w:style>
  <w:style w:type="paragraph" w:styleId="ListContinue">
    <w:name w:val="List Continue"/>
    <w:basedOn w:val="Normal"/>
    <w:uiPriority w:val="99"/>
    <w:semiHidden/>
    <w:unhideWhenUsed/>
    <w:rsid w:val="002E75EE"/>
    <w:pPr>
      <w:spacing w:after="120"/>
      <w:ind w:left="283"/>
      <w:contextualSpacing/>
    </w:pPr>
  </w:style>
  <w:style w:type="paragraph" w:styleId="ListContinue2">
    <w:name w:val="List Continue 2"/>
    <w:basedOn w:val="Normal"/>
    <w:uiPriority w:val="99"/>
    <w:semiHidden/>
    <w:unhideWhenUsed/>
    <w:rsid w:val="002E75EE"/>
    <w:pPr>
      <w:spacing w:after="120"/>
      <w:ind w:left="566"/>
      <w:contextualSpacing/>
    </w:pPr>
  </w:style>
  <w:style w:type="paragraph" w:styleId="ListContinue3">
    <w:name w:val="List Continue 3"/>
    <w:basedOn w:val="Normal"/>
    <w:uiPriority w:val="99"/>
    <w:semiHidden/>
    <w:unhideWhenUsed/>
    <w:rsid w:val="002E75EE"/>
    <w:pPr>
      <w:spacing w:after="120"/>
      <w:ind w:left="849"/>
      <w:contextualSpacing/>
    </w:pPr>
  </w:style>
  <w:style w:type="paragraph" w:styleId="ListContinue4">
    <w:name w:val="List Continue 4"/>
    <w:basedOn w:val="Normal"/>
    <w:uiPriority w:val="99"/>
    <w:semiHidden/>
    <w:unhideWhenUsed/>
    <w:rsid w:val="002E75EE"/>
    <w:pPr>
      <w:spacing w:after="120"/>
      <w:ind w:left="1132"/>
      <w:contextualSpacing/>
    </w:pPr>
  </w:style>
  <w:style w:type="paragraph" w:styleId="ListContinue5">
    <w:name w:val="List Continue 5"/>
    <w:basedOn w:val="Normal"/>
    <w:uiPriority w:val="99"/>
    <w:semiHidden/>
    <w:unhideWhenUsed/>
    <w:rsid w:val="002E75EE"/>
    <w:pPr>
      <w:spacing w:after="120"/>
      <w:ind w:left="1415"/>
      <w:contextualSpacing/>
    </w:pPr>
  </w:style>
  <w:style w:type="paragraph" w:styleId="ListNumber">
    <w:name w:val="List Number"/>
    <w:basedOn w:val="Normal"/>
    <w:uiPriority w:val="49"/>
    <w:semiHidden/>
    <w:unhideWhenUsed/>
    <w:rsid w:val="002E75EE"/>
    <w:pPr>
      <w:numPr>
        <w:numId w:val="11"/>
      </w:numPr>
      <w:contextualSpacing/>
    </w:pPr>
  </w:style>
  <w:style w:type="paragraph" w:styleId="ListNumber2">
    <w:name w:val="List Number 2"/>
    <w:basedOn w:val="Normal"/>
    <w:uiPriority w:val="49"/>
    <w:semiHidden/>
    <w:unhideWhenUsed/>
    <w:rsid w:val="002E75EE"/>
    <w:pPr>
      <w:numPr>
        <w:numId w:val="12"/>
      </w:numPr>
      <w:contextualSpacing/>
    </w:pPr>
  </w:style>
  <w:style w:type="paragraph" w:styleId="ListNumber3">
    <w:name w:val="List Number 3"/>
    <w:basedOn w:val="Normal"/>
    <w:uiPriority w:val="49"/>
    <w:semiHidden/>
    <w:unhideWhenUsed/>
    <w:rsid w:val="002E75EE"/>
    <w:pPr>
      <w:contextualSpacing/>
    </w:pPr>
  </w:style>
  <w:style w:type="paragraph" w:styleId="ListNumber4">
    <w:name w:val="List Number 4"/>
    <w:basedOn w:val="Normal"/>
    <w:uiPriority w:val="49"/>
    <w:semiHidden/>
    <w:unhideWhenUsed/>
    <w:rsid w:val="002E75EE"/>
    <w:pPr>
      <w:numPr>
        <w:numId w:val="14"/>
      </w:numPr>
      <w:contextualSpacing/>
    </w:pPr>
  </w:style>
  <w:style w:type="paragraph" w:styleId="ListNumber5">
    <w:name w:val="List Number 5"/>
    <w:basedOn w:val="Normal"/>
    <w:uiPriority w:val="49"/>
    <w:semiHidden/>
    <w:unhideWhenUsed/>
    <w:rsid w:val="002E75EE"/>
    <w:pPr>
      <w:contextualSpacing/>
    </w:pPr>
  </w:style>
  <w:style w:type="paragraph" w:styleId="Macro">
    <w:name w:val="macro"/>
    <w:link w:val="MacroTextChar"/>
    <w:uiPriority w:val="99"/>
    <w:semiHidden/>
    <w:unhideWhenUsed/>
    <w:rsid w:val="002E75E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E75EE"/>
    <w:rPr>
      <w:rFonts w:ascii="Consolas" w:hAnsi="Consolas" w:cs="Consolas"/>
      <w:lang w:val="en-GB"/>
    </w:rPr>
  </w:style>
  <w:style w:type="paragraph" w:styleId="MessageHeader">
    <w:name w:val="Message Header"/>
    <w:basedOn w:val="Normal"/>
    <w:link w:val="MessageHeaderChar"/>
    <w:uiPriority w:val="99"/>
    <w:semiHidden/>
    <w:unhideWhenUsed/>
    <w:rsid w:val="002E75E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E75EE"/>
    <w:rPr>
      <w:rFonts w:ascii="Cambria" w:eastAsia="Times New Roman" w:hAnsi="Cambria"/>
      <w:sz w:val="24"/>
      <w:szCs w:val="24"/>
      <w:shd w:val="pct20" w:color="auto" w:fill="auto"/>
      <w:lang w:val="en-GB"/>
    </w:rPr>
  </w:style>
  <w:style w:type="paragraph" w:styleId="NoSpacing">
    <w:name w:val="No Spacing"/>
    <w:uiPriority w:val="1"/>
    <w:semiHidden/>
    <w:qFormat/>
    <w:rsid w:val="002E75EE"/>
    <w:pPr>
      <w:jc w:val="both"/>
    </w:pPr>
    <w:rPr>
      <w:rFonts w:ascii="Verdana" w:hAnsi="Verdana"/>
      <w:sz w:val="18"/>
      <w:szCs w:val="22"/>
      <w:lang w:eastAsia="en-US"/>
    </w:rPr>
  </w:style>
  <w:style w:type="paragraph" w:styleId="NormalWeb">
    <w:name w:val="Normal (Web)"/>
    <w:basedOn w:val="Normal"/>
    <w:uiPriority w:val="99"/>
    <w:semiHidden/>
    <w:unhideWhenUsed/>
    <w:rsid w:val="002E75EE"/>
    <w:rPr>
      <w:rFonts w:ascii="Times New Roman" w:hAnsi="Times New Roman"/>
      <w:sz w:val="24"/>
      <w:szCs w:val="24"/>
    </w:rPr>
  </w:style>
  <w:style w:type="paragraph" w:styleId="NormalIndent">
    <w:name w:val="Normal Indent"/>
    <w:basedOn w:val="Normal"/>
    <w:uiPriority w:val="99"/>
    <w:semiHidden/>
    <w:unhideWhenUsed/>
    <w:rsid w:val="002E75EE"/>
    <w:pPr>
      <w:ind w:left="567"/>
    </w:pPr>
  </w:style>
  <w:style w:type="paragraph" w:styleId="NoteHeading">
    <w:name w:val="Note Heading"/>
    <w:basedOn w:val="Normal"/>
    <w:next w:val="Normal"/>
    <w:link w:val="NoteHeadingChar"/>
    <w:uiPriority w:val="99"/>
    <w:semiHidden/>
    <w:unhideWhenUsed/>
    <w:rsid w:val="002E75EE"/>
  </w:style>
  <w:style w:type="character" w:customStyle="1" w:styleId="NoteHeadingChar">
    <w:name w:val="Note Heading Char"/>
    <w:link w:val="NoteHeading"/>
    <w:uiPriority w:val="99"/>
    <w:semiHidden/>
    <w:rsid w:val="002E75EE"/>
    <w:rPr>
      <w:rFonts w:ascii="Verdana" w:hAnsi="Verdana"/>
      <w:sz w:val="18"/>
      <w:szCs w:val="22"/>
      <w:lang w:val="en-GB"/>
    </w:rPr>
  </w:style>
  <w:style w:type="character" w:styleId="PageNumber">
    <w:name w:val="page number"/>
    <w:uiPriority w:val="99"/>
    <w:semiHidden/>
    <w:unhideWhenUsed/>
    <w:rsid w:val="002E75EE"/>
    <w:rPr>
      <w:lang w:val="en-GB"/>
    </w:rPr>
  </w:style>
  <w:style w:type="character" w:styleId="PlaceholderText">
    <w:name w:val="Placeholder Text"/>
    <w:uiPriority w:val="99"/>
    <w:semiHidden/>
    <w:rsid w:val="002E75EE"/>
    <w:rPr>
      <w:color w:val="808080"/>
      <w:lang w:val="en-GB"/>
    </w:rPr>
  </w:style>
  <w:style w:type="paragraph" w:styleId="PlainText">
    <w:name w:val="Plain Text"/>
    <w:basedOn w:val="Normal"/>
    <w:link w:val="PlainTextChar"/>
    <w:uiPriority w:val="99"/>
    <w:unhideWhenUsed/>
    <w:rsid w:val="002E75EE"/>
    <w:rPr>
      <w:rFonts w:ascii="Consolas" w:hAnsi="Consolas" w:cs="Consolas"/>
      <w:sz w:val="21"/>
      <w:szCs w:val="21"/>
    </w:rPr>
  </w:style>
  <w:style w:type="character" w:customStyle="1" w:styleId="PlainTextChar">
    <w:name w:val="Plain Text Char"/>
    <w:link w:val="PlainText"/>
    <w:uiPriority w:val="99"/>
    <w:rsid w:val="002E75EE"/>
    <w:rPr>
      <w:rFonts w:ascii="Consolas" w:hAnsi="Consolas" w:cs="Consolas"/>
      <w:sz w:val="21"/>
      <w:szCs w:val="21"/>
      <w:lang w:val="en-GB"/>
    </w:rPr>
  </w:style>
  <w:style w:type="paragraph" w:styleId="Quote">
    <w:name w:val="Quote"/>
    <w:basedOn w:val="Normal"/>
    <w:next w:val="Normal"/>
    <w:link w:val="QuoteChar"/>
    <w:uiPriority w:val="59"/>
    <w:qFormat/>
    <w:rsid w:val="002E75EE"/>
    <w:rPr>
      <w:i/>
      <w:iCs/>
      <w:color w:val="000000"/>
    </w:rPr>
  </w:style>
  <w:style w:type="character" w:customStyle="1" w:styleId="QuoteChar">
    <w:name w:val="Quote Char"/>
    <w:link w:val="Quote"/>
    <w:uiPriority w:val="59"/>
    <w:rsid w:val="002E75EE"/>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E75EE"/>
  </w:style>
  <w:style w:type="character" w:customStyle="1" w:styleId="SalutationChar">
    <w:name w:val="Salutation Char"/>
    <w:link w:val="Salutation"/>
    <w:uiPriority w:val="99"/>
    <w:semiHidden/>
    <w:rsid w:val="002E75EE"/>
    <w:rPr>
      <w:rFonts w:ascii="Verdana" w:hAnsi="Verdana"/>
      <w:sz w:val="18"/>
      <w:szCs w:val="22"/>
      <w:lang w:val="en-GB"/>
    </w:rPr>
  </w:style>
  <w:style w:type="paragraph" w:styleId="Signature">
    <w:name w:val="Signature"/>
    <w:basedOn w:val="Normal"/>
    <w:link w:val="SignatureChar"/>
    <w:uiPriority w:val="99"/>
    <w:semiHidden/>
    <w:unhideWhenUsed/>
    <w:rsid w:val="002E75EE"/>
    <w:pPr>
      <w:ind w:left="4252"/>
    </w:pPr>
  </w:style>
  <w:style w:type="character" w:customStyle="1" w:styleId="SignatureChar">
    <w:name w:val="Signature Char"/>
    <w:link w:val="Signature"/>
    <w:uiPriority w:val="99"/>
    <w:semiHidden/>
    <w:rsid w:val="002E75EE"/>
    <w:rPr>
      <w:rFonts w:ascii="Verdana" w:hAnsi="Verdana"/>
      <w:sz w:val="18"/>
      <w:szCs w:val="22"/>
      <w:lang w:val="en-GB"/>
    </w:rPr>
  </w:style>
  <w:style w:type="character" w:styleId="Strong">
    <w:name w:val="Strong"/>
    <w:uiPriority w:val="99"/>
    <w:semiHidden/>
    <w:qFormat/>
    <w:rsid w:val="002E75EE"/>
    <w:rPr>
      <w:b/>
      <w:bCs/>
      <w:lang w:val="en-GB"/>
    </w:rPr>
  </w:style>
  <w:style w:type="character" w:styleId="SubtleEmphasis">
    <w:name w:val="Subtle Emphasis"/>
    <w:uiPriority w:val="99"/>
    <w:semiHidden/>
    <w:qFormat/>
    <w:rsid w:val="002E75EE"/>
    <w:rPr>
      <w:i/>
      <w:iCs/>
      <w:color w:val="808080"/>
      <w:lang w:val="en-GB"/>
    </w:rPr>
  </w:style>
  <w:style w:type="character" w:styleId="SubtleReference">
    <w:name w:val="Subtle Reference"/>
    <w:uiPriority w:val="99"/>
    <w:semiHidden/>
    <w:qFormat/>
    <w:rsid w:val="002E75EE"/>
    <w:rPr>
      <w:smallCaps/>
      <w:color w:val="C0504D"/>
      <w:u w:val="single"/>
      <w:lang w:val="en-GB"/>
    </w:rPr>
  </w:style>
  <w:style w:type="paragraph" w:styleId="TOAHeading">
    <w:name w:val="toa heading"/>
    <w:basedOn w:val="Normal"/>
    <w:next w:val="Normal"/>
    <w:uiPriority w:val="39"/>
    <w:unhideWhenUsed/>
    <w:rsid w:val="002E75EE"/>
    <w:pPr>
      <w:spacing w:before="120"/>
    </w:pPr>
    <w:rPr>
      <w:rFonts w:ascii="Cambria" w:eastAsia="Times New Roman" w:hAnsi="Cambria"/>
      <w:b/>
      <w:bCs/>
      <w:sz w:val="24"/>
      <w:szCs w:val="24"/>
    </w:rPr>
  </w:style>
  <w:style w:type="table" w:styleId="ColorfulGrid">
    <w:name w:val="Colorful Grid"/>
    <w:basedOn w:val="TableNormal"/>
    <w:uiPriority w:val="73"/>
    <w:rsid w:val="002E75E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E75E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E75E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E75E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E75E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E75E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E75E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E75E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E75E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E75E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E75E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E75E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E75E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E75E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E75E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E75E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E75E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E75E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E75E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E75E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E75E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E75E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E75E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E75E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E75E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E75E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E75E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E75E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E75E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E75E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E75E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E75E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E75E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E75E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E75E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E75E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E75E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E75E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E75E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E75E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E75E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E75E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E75E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E75E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E75E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E75E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E75E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E75E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E75E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E75E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E75E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E75E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E75E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E75E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E75E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E75E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E75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75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75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75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75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75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75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75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75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75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75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75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75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75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75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75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75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75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75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75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75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75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75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75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75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75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75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75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75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75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75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75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E75EE"/>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data.europa.eu/eli/reg/2025/652/oj" TargetMode="External" /><Relationship Id="rId11" Type="http://schemas.openxmlformats.org/officeDocument/2006/relationships/hyperlink" Target="https://eur-lex.europa.eu/eli/reg/2025/666/oj/eng" TargetMode="External" /><Relationship Id="rId12" Type="http://schemas.openxmlformats.org/officeDocument/2006/relationships/hyperlink" Target="https://eur-lex.europa.eu/legal-content/EN/TXT/?uri=CELEX%3A32025R1150" TargetMode="External" /><Relationship Id="rId13" Type="http://schemas.openxmlformats.org/officeDocument/2006/relationships/hyperlink" Target="https://eur-lex.europa.eu/legal-content/EN/TXT/?uri=CELEX%3A32025R1337&amp;qid=1760951400011" TargetMode="External" /><Relationship Id="rId14" Type="http://schemas.openxmlformats.org/officeDocument/2006/relationships/hyperlink" Target="https://eur-lex.europa.eu/legal-content/EN/TXT/?uri=CELEX%3A32025R2058&amp;qid=1766413865774" TargetMode="External" /><Relationship Id="rId15" Type="http://schemas.openxmlformats.org/officeDocument/2006/relationships/hyperlink" Target="https://eur-lex.europa.eu/eli/reg/2025/2060/oj/eng" TargetMode="External" /><Relationship Id="rId16" Type="http://schemas.openxmlformats.org/officeDocument/2006/relationships/hyperlink" Target="https://eur-lex.europa.eu/eli/reg/2025/2084/oj/eng" TargetMode="External" /><Relationship Id="rId17" Type="http://schemas.openxmlformats.org/officeDocument/2006/relationships/hyperlink" Target="https://eur-lex.europa.eu/legal-content/EN/TXT/?uri=CELEX%3A32026R0189" TargetMode="External" /><Relationship Id="rId18" Type="http://schemas.openxmlformats.org/officeDocument/2006/relationships/hyperlink" Target="https://eur-lex.europa.eu/legal-content/EN/TXT/?uri=CELEX%3A32026R0196" TargetMode="External" /><Relationship Id="rId19" Type="http://schemas.openxmlformats.org/officeDocument/2006/relationships/hyperlink" Target="mailto:matan.shiner@moh.gov.il" TargetMode="Externa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ISR/26_05218_00_e.pdf" TargetMode="External" /><Relationship Id="rId6" Type="http://schemas.openxmlformats.org/officeDocument/2006/relationships/hyperlink" Target="https://eur-lex.europa.eu/eli/reg/2024/1451/oj/eng" TargetMode="External" /><Relationship Id="rId7" Type="http://schemas.openxmlformats.org/officeDocument/2006/relationships/hyperlink" Target="https://eur-lex.europa.eu/eli/reg/2024/2597/oj/eng" TargetMode="External" /><Relationship Id="rId8" Type="http://schemas.openxmlformats.org/officeDocument/2006/relationships/hyperlink" Target="https://eur-lex.europa.eu/eli/reg/2024/2608/oj/eng" TargetMode="External" /><Relationship Id="rId9" Type="http://schemas.openxmlformats.org/officeDocument/2006/relationships/hyperlink" Target="https://eur-lex.europa.eu/eli/reg/2025/651/oj/e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6a4198fb-85af-45af-a7e9-070078e13743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98EEACB-AA96-4A2B-A86A-897E37C75C4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3340</Words>
  <Characters>19039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Favez, Helen</dc:creator>
  <dc:description>LDIMD - DTU</dc:description>
  <cp:lastModifiedBy>Rivera, Marcela</cp:lastModifiedBy>
  <cp:revision>4</cp:revision>
  <dcterms:created xsi:type="dcterms:W3CDTF">2026-10-05T14:10:00Z</dcterms:created>
  <dcterms:modified xsi:type="dcterms:W3CDTF">2026-10-05T14:35:00Z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G/SPS/N/ISR/14/Rev.2</vt:lpwstr>
  </property>
  <property fmtid="{D5CDD505-2E9C-101B-9397-08002B2CF9AE}" pid="3" name="TitusGUID">
    <vt:lpwstr>6a4198fb-85af-45af-a7e9-070078e13743</vt:lpwstr>
  </property>
  <property fmtid="{D5CDD505-2E9C-101B-9397-08002B2CF9AE}" pid="4" name="WTOCLASSIFICATION">
    <vt:lpwstr>WTO OFFICIAL</vt:lpwstr>
  </property>
</Properties>
</file>