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01ED78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8D5EC38" w14:textId="77777777" w:rsidTr="00F3021D">
        <w:tblPrEx>
          <w:tblW w:w="5000" w:type="pct"/>
          <w:tblLayout w:type="fixed"/>
          <w:tblLook w:val="0000"/>
        </w:tblPrEx>
        <w:tc>
          <w:tcPr>
            <w:tcW w:w="707" w:type="dxa"/>
            <w:tcBorders>
              <w:bottom w:val="single" w:sz="6" w:space="0" w:color="auto"/>
            </w:tcBorders>
          </w:tcPr>
          <w:p w:rsidR="00EA4725" w:rsidRPr="00441372" w:rsidP="00441372" w14:paraId="2A3FFFE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4486743" w14:textId="77777777">
            <w:pPr>
              <w:spacing w:before="120" w:after="120"/>
            </w:pPr>
            <w:r w:rsidRPr="00441372">
              <w:rPr>
                <w:b/>
              </w:rPr>
              <w:t>Notifying Member:</w:t>
            </w:r>
            <w:r w:rsidRPr="0065690F">
              <w:t xml:space="preserve"> </w:t>
            </w:r>
            <w:r w:rsidRPr="0065690F">
              <w:rPr>
                <w:u w:val="single"/>
              </w:rPr>
              <w:t>RUSSIAN FEDERATION</w:t>
            </w:r>
          </w:p>
          <w:p w:rsidR="00EA4725" w:rsidRPr="00441372" w:rsidP="00441372" w14:paraId="18AE7BF4" w14:textId="77777777">
            <w:pPr>
              <w:spacing w:after="120"/>
            </w:pPr>
            <w:r w:rsidRPr="00441372">
              <w:rPr>
                <w:b/>
                <w:bCs/>
              </w:rPr>
              <w:t>If applicable, name of local government involved:</w:t>
            </w:r>
            <w:r w:rsidRPr="0065690F">
              <w:rPr>
                <w:bCs/>
              </w:rPr>
              <w:t xml:space="preserve"> </w:t>
            </w:r>
          </w:p>
        </w:tc>
      </w:tr>
      <w:tr w14:paraId="729D584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D4237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26187A4" w14:textId="77777777">
            <w:pPr>
              <w:spacing w:before="120" w:after="120"/>
            </w:pPr>
            <w:r w:rsidRPr="00441372">
              <w:rPr>
                <w:b/>
              </w:rPr>
              <w:t>Agency responsible:</w:t>
            </w:r>
            <w:r w:rsidRPr="0065690F">
              <w:t xml:space="preserve"> The Eurasian Economic Commission</w:t>
            </w:r>
          </w:p>
        </w:tc>
      </w:tr>
      <w:tr w14:paraId="5A153F0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504A0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834BBC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Products included in the Common List of Goods Subject to Sanitary and Epidemiological Surveillance (Control) at the Customs Border and on the Customs Territory of the Eurasian Economic Union, which are not subject to technical regulations of the Eurasian Economic Union (Customs Union)</w:t>
            </w:r>
          </w:p>
        </w:tc>
      </w:tr>
      <w:tr w14:paraId="79161FD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1EBE2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273137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3BDFEB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AE1877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C3192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D1605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B6AAC05" w14:textId="77777777">
            <w:pPr>
              <w:spacing w:before="120" w:after="120"/>
            </w:pPr>
            <w:r w:rsidRPr="00441372">
              <w:rPr>
                <w:b/>
              </w:rPr>
              <w:t>Title of the notified document:</w:t>
            </w:r>
            <w:r w:rsidRPr="0065690F">
              <w:t xml:space="preserve"> </w:t>
            </w:r>
            <w:r w:rsidRPr="0065690F">
              <w:t>Draft Decision of the Collegium of the Eurasian Economic Commission on Amendments to Decision of the Customs Union Commission of 28 May 2010 No. 299</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3</w:t>
            </w:r>
          </w:p>
          <w:p w:rsidR="00EA4725" w:rsidRPr="00441372" w:rsidP="004E4E53" w14:paraId="26562CA9" w14:textId="77777777">
            <w:hyperlink r:id="rId5" w:tgtFrame="_blank" w:history="1">
              <w:r w:rsidRPr="00441372">
                <w:rPr>
                  <w:color w:val="0000FF"/>
                  <w:u w:val="single"/>
                </w:rPr>
                <w:t>https://regulation.eaeunion.org/orv/3638/</w:t>
              </w:r>
            </w:hyperlink>
          </w:p>
          <w:p w:rsidR="00EA4725" w:rsidRPr="00441372" w:rsidP="00441372" w14:paraId="52FC1800" w14:textId="77777777">
            <w:pPr>
              <w:spacing w:after="120"/>
            </w:pPr>
            <w:hyperlink r:id="rId6" w:tgtFrame="_blank" w:history="1">
              <w:r w:rsidRPr="00441372">
                <w:rPr>
                  <w:color w:val="0000FF"/>
                  <w:u w:val="single"/>
                </w:rPr>
                <w:t>https://members.wto.org/crnattachments/2026/SPS/RUS/26_05206_00_x.pdf</w:t>
              </w:r>
            </w:hyperlink>
          </w:p>
        </w:tc>
      </w:tr>
      <w:tr w14:paraId="17D0DD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C3162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B34DB23" w14:textId="77777777">
            <w:pPr>
              <w:spacing w:before="120" w:after="120"/>
            </w:pPr>
            <w:r w:rsidRPr="00441372">
              <w:rPr>
                <w:b/>
              </w:rPr>
              <w:t>Description of content:</w:t>
            </w:r>
            <w:r w:rsidRPr="0065690F">
              <w:t xml:space="preserve"> </w:t>
            </w:r>
            <w:r w:rsidRPr="0065690F">
              <w:t>The draft Decision amends Decision of the Customs Union Commission No. 299 of 28 May 2010 "On the Application of Sanitary Measures in the Customs Union":</w:t>
            </w:r>
          </w:p>
          <w:p w:rsidR="000E74A7" w:rsidRPr="0065690F" w:rsidP="00441372" w14:paraId="45C79DD0" w14:textId="77777777">
            <w:pPr>
              <w:spacing w:before="120" w:after="120"/>
            </w:pPr>
            <w:r w:rsidRPr="0065690F">
              <w:t>1) It enables granting transitional periods for the entry into force of amendments to sanitary requirements subject to the following conditions:</w:t>
            </w:r>
          </w:p>
          <w:p w:rsidR="000E74A7" w:rsidRPr="0065690F" w:rsidP="00441372" w14:paraId="15FE1513" w14:textId="77777777">
            <w:pPr>
              <w:spacing w:before="120" w:after="120"/>
            </w:pPr>
            <w:r w:rsidRPr="0065690F">
              <w:t>- the amendments cover products included in the Common List of Products (Goods) Subject to Sanitary and Epidemiological Surveillance (Control) at the Customs Border and on the Customs Territory of the Eurasian Economic Union and</w:t>
            </w:r>
          </w:p>
          <w:p w:rsidR="000E74A7" w:rsidRPr="0065690F" w:rsidP="00441372" w14:paraId="4F7B2B94" w14:textId="77777777">
            <w:pPr>
              <w:spacing w:before="120" w:after="120"/>
            </w:pPr>
            <w:r w:rsidRPr="0065690F">
              <w:t>- the products in question are not subject to technical regulations of the Eurasian Economic Union;</w:t>
            </w:r>
          </w:p>
          <w:p w:rsidR="000E74A7" w:rsidRPr="0065690F" w:rsidP="00441372" w14:paraId="4343B704" w14:textId="77777777">
            <w:pPr>
              <w:spacing w:before="120" w:after="120"/>
            </w:pPr>
            <w:r w:rsidRPr="0065690F">
              <w:t>2) It also updates certain terminological references without changing the substance of the existing sanitary requirements.</w:t>
            </w:r>
          </w:p>
        </w:tc>
      </w:tr>
      <w:tr w14:paraId="170FEE0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D461A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8B23108" w14:textId="77777777">
            <w:pPr>
              <w:spacing w:before="120" w:after="120"/>
            </w:pPr>
            <w:r w:rsidRPr="00441372">
              <w:rPr>
                <w:b/>
              </w:rPr>
              <w:t xml:space="preserve">Objective and rationale: [X] food safety, [ ] </w:t>
            </w:r>
            <w:r w:rsidRPr="00441372">
              <w:rPr>
                <w:b/>
              </w:rPr>
              <w:t>animal health, [ ] plant protection, [ ] protect humans from animal/plant pest or disease, [ ] protect territory from other damage from pests.</w:t>
            </w:r>
            <w:r w:rsidRPr="0065690F">
              <w:t xml:space="preserve"> </w:t>
            </w:r>
            <w:r w:rsidRPr="0065690F">
              <w:t>The measure establishes a general legal mechanism of transitional periods for certain amendments to the Common Sanitary Requirements to ensure smooth adaptation of economic operators, including foreign producers and exporters, to new or amended requirements and the recognition of conformity assessment documents previously issued, while maintaining the existing level of sanitary protection.</w:t>
            </w:r>
          </w:p>
        </w:tc>
      </w:tr>
      <w:tr w14:paraId="1DDD89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2C430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2139F36" w14:textId="77777777">
            <w:pPr>
              <w:spacing w:before="120" w:after="120"/>
            </w:pPr>
            <w:r w:rsidRPr="00441372">
              <w:rPr>
                <w:b/>
              </w:rPr>
              <w:t>Is there a relevant international standard? If so, identify the standard:</w:t>
            </w:r>
          </w:p>
          <w:p w:rsidR="00EA4725" w:rsidRPr="00441372" w:rsidP="00441372" w14:paraId="15CF9B49" w14:textId="77777777">
            <w:pPr>
              <w:spacing w:after="120"/>
              <w:ind w:left="720" w:hanging="720"/>
            </w:pPr>
            <w:r w:rsidRPr="00441372">
              <w:rPr>
                <w:b/>
              </w:rPr>
              <w:t>[ ]</w:t>
            </w:r>
            <w:r w:rsidRPr="00441372">
              <w:rPr>
                <w:b/>
              </w:rPr>
              <w:tab/>
              <w:t xml:space="preserve">Codex Alimentarius Commission </w:t>
            </w:r>
            <w:r w:rsidRPr="00441372">
              <w:rPr>
                <w:b/>
                <w:i/>
              </w:rPr>
              <w:t>(e.g.</w:t>
            </w:r>
            <w:r w:rsidRPr="00441372">
              <w:rPr>
                <w:b/>
                <w:i/>
              </w:rPr>
              <w:t xml:space="preserve"> title or serial number of Codex standard or related text)</w:t>
            </w:r>
            <w:r w:rsidRPr="00441372" w:rsidR="007E510C">
              <w:rPr>
                <w:b/>
              </w:rPr>
              <w:t>:</w:t>
            </w:r>
            <w:r w:rsidRPr="0065690F">
              <w:t xml:space="preserve"> </w:t>
            </w:r>
          </w:p>
          <w:p w:rsidR="00EA4725" w:rsidRPr="00441372" w:rsidP="00441372" w14:paraId="5884E9A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E03A27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C7CE5C1" w14:textId="77777777">
            <w:pPr>
              <w:spacing w:after="120"/>
              <w:ind w:left="720" w:hanging="720"/>
              <w:rPr>
                <w:b/>
              </w:rPr>
            </w:pPr>
            <w:r w:rsidRPr="00441372">
              <w:rPr>
                <w:b/>
              </w:rPr>
              <w:t>[X]</w:t>
            </w:r>
            <w:r w:rsidRPr="00441372">
              <w:rPr>
                <w:b/>
              </w:rPr>
              <w:tab/>
              <w:t>None</w:t>
            </w:r>
          </w:p>
          <w:p w:rsidR="00EA4725" w:rsidRPr="00441372" w:rsidP="00441372" w14:paraId="0E87093D" w14:textId="77777777">
            <w:pPr>
              <w:spacing w:after="120"/>
              <w:rPr>
                <w:b/>
              </w:rPr>
            </w:pPr>
            <w:r w:rsidRPr="00441372">
              <w:rPr>
                <w:b/>
              </w:rPr>
              <w:t xml:space="preserve">Does this proposed regulation conform to the relevant international standard? </w:t>
            </w:r>
          </w:p>
          <w:p w:rsidR="00EA4725" w:rsidRPr="00441372" w:rsidP="00441372" w14:paraId="6D7A20D4" w14:textId="77777777">
            <w:pPr>
              <w:spacing w:after="120"/>
              <w:rPr>
                <w:b/>
              </w:rPr>
            </w:pPr>
            <w:r w:rsidRPr="00441372">
              <w:rPr>
                <w:b/>
              </w:rPr>
              <w:t>[ ] Yes   [ ] No</w:t>
            </w:r>
          </w:p>
          <w:p w:rsidR="00EA4725" w:rsidRPr="00441372" w:rsidP="00441372" w14:paraId="014A63A6" w14:textId="77777777">
            <w:pPr>
              <w:spacing w:after="120"/>
            </w:pPr>
            <w:r w:rsidRPr="00441372">
              <w:rPr>
                <w:b/>
              </w:rPr>
              <w:t>If no, describe, whenever possible, how and why it deviates from the international standard:</w:t>
            </w:r>
            <w:r w:rsidRPr="0065690F">
              <w:t xml:space="preserve"> </w:t>
            </w:r>
            <w:r w:rsidRPr="0065690F">
              <w:t>No specific international standard exists for the establishment of transitional/preferential periods of this kind; the measure is of administrative and procedural nature (rules for the entry into force of amendments) and it does not introduce a new sanitary requirement on the substance.</w:t>
            </w:r>
          </w:p>
        </w:tc>
      </w:tr>
      <w:tr w14:paraId="71B8E9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FF6DE1"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02740B9" w14:textId="77777777">
            <w:pPr>
              <w:spacing w:before="120"/>
            </w:pPr>
            <w:r w:rsidRPr="00441372">
              <w:rPr>
                <w:b/>
              </w:rPr>
              <w:t>Other relevant documents and language(s) in which these are available:</w:t>
            </w:r>
            <w:r w:rsidRPr="0065690F">
              <w:t xml:space="preserve"> </w:t>
            </w:r>
            <w:r w:rsidRPr="0065690F">
              <w:t>Not known</w:t>
            </w:r>
          </w:p>
          <w:p w:rsidR="000E74A7" w:rsidRPr="0065690F" w:rsidP="00441372" w14:paraId="1CEAAB43" w14:textId="77777777">
            <w:pPr>
              <w:spacing w:after="120"/>
            </w:pPr>
            <w:r w:rsidRPr="0065690F">
              <w:rPr>
                <w:bCs/>
              </w:rPr>
              <w:t xml:space="preserve"> </w:t>
            </w:r>
          </w:p>
        </w:tc>
      </w:tr>
      <w:tr w14:paraId="4456339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EA795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73E5F5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7EDB764C"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592731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0572E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E1511D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0959E808" w14:textId="77777777">
            <w:pPr>
              <w:spacing w:after="120"/>
              <w:ind w:left="607" w:hanging="607"/>
              <w:rPr>
                <w:b/>
              </w:rPr>
            </w:pPr>
            <w:r w:rsidRPr="00441372">
              <w:rPr>
                <w:b/>
              </w:rPr>
              <w:t>[ ]</w:t>
            </w:r>
            <w:r w:rsidRPr="00441372">
              <w:rPr>
                <w:b/>
              </w:rPr>
              <w:tab/>
              <w:t>Trade facilitating measure</w:t>
            </w:r>
            <w:r w:rsidRPr="0065690F">
              <w:t xml:space="preserve"> </w:t>
            </w:r>
          </w:p>
        </w:tc>
      </w:tr>
      <w:tr w14:paraId="2AB52D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A9B19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C0E850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30 November 2026</w:t>
            </w:r>
          </w:p>
          <w:p w:rsidR="00EA4725" w:rsidRPr="00441372" w:rsidP="00441372" w14:paraId="14117C70"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0E74A7" w:rsidRPr="0065690F" w:rsidP="00441372" w14:paraId="7DDF9EF0" w14:textId="77777777">
            <w:r w:rsidRPr="0065690F">
              <w:t>The Eurasian Economic Commission</w:t>
            </w:r>
          </w:p>
          <w:p w:rsidR="000E74A7" w:rsidRPr="0065690F" w:rsidP="00441372" w14:paraId="06E15D9E" w14:textId="77777777">
            <w:r w:rsidRPr="0065690F">
              <w:t>Department for sanitary, phytosanitary and veterinary measures</w:t>
            </w:r>
          </w:p>
          <w:p w:rsidR="000E74A7" w:rsidRPr="0065690F" w:rsidP="00441372" w14:paraId="0ED136C4" w14:textId="77777777">
            <w:r w:rsidRPr="0065690F">
              <w:t>2 Letnikovskaya St., bld.1/2</w:t>
            </w:r>
          </w:p>
          <w:p w:rsidR="000E74A7" w:rsidRPr="0065690F" w:rsidP="00441372" w14:paraId="0B2EB1CE" w14:textId="77777777">
            <w:r w:rsidRPr="0065690F">
              <w:t>115114 Moscow, Russian Federation</w:t>
            </w:r>
          </w:p>
          <w:p w:rsidR="000E74A7" w:rsidRPr="0065690F" w:rsidP="00441372" w14:paraId="1967F2F2" w14:textId="77777777">
            <w:r w:rsidRPr="0065690F">
              <w:t>Tel: +(7 495) 669 2400 (ext. 5151)</w:t>
            </w:r>
          </w:p>
          <w:p w:rsidR="000E74A7" w:rsidRPr="0065690F" w:rsidP="00441372" w14:paraId="43DFEFDA" w14:textId="77777777">
            <w:r w:rsidRPr="0065690F">
              <w:t xml:space="preserve">E-mail: </w:t>
            </w:r>
            <w:hyperlink r:id="rId7" w:history="1">
              <w:r w:rsidRPr="0065690F">
                <w:rPr>
                  <w:color w:val="0000FF"/>
                  <w:u w:val="single"/>
                </w:rPr>
                <w:t>info@eecommission.org</w:t>
              </w:r>
            </w:hyperlink>
          </w:p>
          <w:p w:rsidR="000E74A7" w:rsidRPr="0065690F" w:rsidP="00441372" w14:paraId="0101520B" w14:textId="77777777">
            <w:pPr>
              <w:spacing w:after="120"/>
            </w:pPr>
            <w:hyperlink r:id="rId8" w:history="1">
              <w:r w:rsidRPr="0065690F">
                <w:rPr>
                  <w:color w:val="0000FF"/>
                  <w:u w:val="single"/>
                </w:rPr>
                <w:t>dept_sps@eecommission.org</w:t>
              </w:r>
            </w:hyperlink>
          </w:p>
        </w:tc>
      </w:tr>
      <w:tr w14:paraId="48F76850" w14:textId="77777777" w:rsidTr="00F3021D">
        <w:tblPrEx>
          <w:tblW w:w="5000" w:type="pct"/>
          <w:tblLayout w:type="fixed"/>
          <w:tblLook w:val="0000"/>
        </w:tblPrEx>
        <w:tc>
          <w:tcPr>
            <w:tcW w:w="707" w:type="dxa"/>
            <w:tcBorders>
              <w:top w:val="single" w:sz="6" w:space="0" w:color="auto"/>
            </w:tcBorders>
          </w:tcPr>
          <w:p w:rsidR="00EA4725" w:rsidRPr="00441372" w:rsidP="00F3021D" w14:paraId="039739B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B8CF70E"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49EEBBAD" w14:textId="77777777">
            <w:pPr>
              <w:keepNext/>
              <w:keepLines/>
              <w:rPr>
                <w:bCs/>
              </w:rPr>
            </w:pPr>
            <w:r w:rsidRPr="0065690F">
              <w:rPr>
                <w:bCs/>
              </w:rPr>
              <w:t>The Eurasian Economic Commission</w:t>
            </w:r>
          </w:p>
          <w:p w:rsidR="00EA4725" w:rsidRPr="0065690F" w:rsidP="00F3021D" w14:paraId="66A2A713" w14:textId="77777777">
            <w:pPr>
              <w:keepNext/>
              <w:keepLines/>
              <w:rPr>
                <w:bCs/>
              </w:rPr>
            </w:pPr>
            <w:r w:rsidRPr="0065690F">
              <w:rPr>
                <w:bCs/>
              </w:rPr>
              <w:t>Department for sanitary, phytosanitary and veterinary measures</w:t>
            </w:r>
          </w:p>
          <w:p w:rsidR="00EA4725" w:rsidRPr="0065690F" w:rsidP="00F3021D" w14:paraId="08F06BD5" w14:textId="77777777">
            <w:pPr>
              <w:keepNext/>
              <w:keepLines/>
              <w:rPr>
                <w:bCs/>
              </w:rPr>
            </w:pPr>
            <w:r w:rsidRPr="0065690F">
              <w:rPr>
                <w:bCs/>
              </w:rPr>
              <w:t>2 Letnikovskaya St., bld.1/2</w:t>
            </w:r>
          </w:p>
          <w:p w:rsidR="00EA4725" w:rsidRPr="0065690F" w:rsidP="00F3021D" w14:paraId="0A657B63" w14:textId="77777777">
            <w:pPr>
              <w:keepNext/>
              <w:keepLines/>
              <w:rPr>
                <w:bCs/>
              </w:rPr>
            </w:pPr>
            <w:r w:rsidRPr="0065690F">
              <w:rPr>
                <w:bCs/>
              </w:rPr>
              <w:t>115114 Moscow, Russian Federation</w:t>
            </w:r>
          </w:p>
          <w:p w:rsidR="00EA4725" w:rsidRPr="0065690F" w:rsidP="00F3021D" w14:paraId="723B307F" w14:textId="77777777">
            <w:pPr>
              <w:keepNext/>
              <w:keepLines/>
              <w:rPr>
                <w:bCs/>
              </w:rPr>
            </w:pPr>
            <w:r w:rsidRPr="0065690F">
              <w:rPr>
                <w:bCs/>
              </w:rPr>
              <w:t>Tel: +(7 495) 669 2400 (ext. 5151)</w:t>
            </w:r>
          </w:p>
          <w:p w:rsidR="00EA4725" w:rsidRPr="0065690F" w:rsidP="00F3021D" w14:paraId="63C0666E" w14:textId="77777777">
            <w:pPr>
              <w:keepNext/>
              <w:keepLines/>
              <w:rPr>
                <w:bCs/>
              </w:rPr>
            </w:pPr>
            <w:r w:rsidRPr="0065690F">
              <w:rPr>
                <w:bCs/>
              </w:rPr>
              <w:t xml:space="preserve">E-mail: </w:t>
            </w:r>
            <w:hyperlink r:id="rId7" w:history="1">
              <w:r w:rsidRPr="0065690F">
                <w:rPr>
                  <w:bCs/>
                  <w:color w:val="0000FF"/>
                  <w:u w:val="single"/>
                </w:rPr>
                <w:t>info@eecommission.org</w:t>
              </w:r>
            </w:hyperlink>
          </w:p>
          <w:p w:rsidR="00EA4725" w:rsidRPr="0065690F" w:rsidP="00F3021D" w14:paraId="6726722F" w14:textId="77777777">
            <w:pPr>
              <w:keepNext/>
              <w:keepLines/>
              <w:spacing w:after="120"/>
              <w:rPr>
                <w:bCs/>
              </w:rPr>
            </w:pPr>
            <w:hyperlink r:id="rId8" w:history="1">
              <w:r w:rsidRPr="0065690F">
                <w:rPr>
                  <w:bCs/>
                  <w:color w:val="0000FF"/>
                  <w:u w:val="single"/>
                </w:rPr>
                <w:t>dept_sps@eecommission.org</w:t>
              </w:r>
            </w:hyperlink>
          </w:p>
        </w:tc>
      </w:tr>
    </w:tbl>
    <w:p w:rsidR="007141CF" w:rsidRPr="00441372" w:rsidP="00441372" w14:paraId="5669ACD6" w14:textId="77777777"/>
    <w:sectPr w:rsidSect="004E4E5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E4E53" w:rsidP="004E4E53" w14:paraId="77F65FD3" w14:textId="6C902CB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E4E53" w:rsidP="004E4E53" w14:paraId="0D42B924" w14:textId="2C17539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3F0D19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4E53" w:rsidRPr="004E4E53" w:rsidP="004E4E53" w14:paraId="636FAD90" w14:textId="77777777">
    <w:pPr>
      <w:pStyle w:val="Header"/>
      <w:pBdr>
        <w:bottom w:val="single" w:sz="4" w:space="1" w:color="auto"/>
      </w:pBdr>
      <w:tabs>
        <w:tab w:val="clear" w:pos="4513"/>
        <w:tab w:val="clear" w:pos="9027"/>
      </w:tabs>
      <w:jc w:val="center"/>
    </w:pPr>
    <w:r w:rsidRPr="004E4E53">
      <w:t>G/SPS/N/RUS/362</w:t>
    </w:r>
  </w:p>
  <w:p w:rsidR="004E4E53" w:rsidRPr="004E4E53" w:rsidP="004E4E53" w14:paraId="2DC5F885" w14:textId="77777777">
    <w:pPr>
      <w:pStyle w:val="Header"/>
      <w:pBdr>
        <w:bottom w:val="single" w:sz="4" w:space="1" w:color="auto"/>
      </w:pBdr>
      <w:tabs>
        <w:tab w:val="clear" w:pos="4513"/>
        <w:tab w:val="clear" w:pos="9027"/>
      </w:tabs>
      <w:jc w:val="center"/>
    </w:pPr>
  </w:p>
  <w:p w:rsidR="004E4E53" w:rsidRPr="004E4E53" w:rsidP="004E4E53" w14:paraId="728CBD72" w14:textId="4E62578F">
    <w:pPr>
      <w:pStyle w:val="Header"/>
      <w:pBdr>
        <w:bottom w:val="single" w:sz="4" w:space="1" w:color="auto"/>
      </w:pBdr>
      <w:tabs>
        <w:tab w:val="clear" w:pos="4513"/>
        <w:tab w:val="clear" w:pos="9027"/>
      </w:tabs>
      <w:jc w:val="center"/>
    </w:pPr>
    <w:r w:rsidRPr="004E4E53">
      <w:t xml:space="preserve">- </w:t>
    </w:r>
    <w:r w:rsidRPr="004E4E53">
      <w:fldChar w:fldCharType="begin"/>
    </w:r>
    <w:r w:rsidRPr="004E4E53">
      <w:instrText xml:space="preserve"> PAGE </w:instrText>
    </w:r>
    <w:r w:rsidRPr="004E4E53">
      <w:fldChar w:fldCharType="separate"/>
    </w:r>
    <w:r w:rsidRPr="004E4E53">
      <w:t>2</w:t>
    </w:r>
    <w:r w:rsidRPr="004E4E53">
      <w:fldChar w:fldCharType="end"/>
    </w:r>
    <w:r w:rsidRPr="004E4E53">
      <w:t xml:space="preserve"> -</w:t>
    </w:r>
  </w:p>
  <w:p w:rsidR="00EA4725" w:rsidRPr="004E4E53" w:rsidP="004E4E53" w14:paraId="2C0FFF95" w14:textId="4219CAF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4E53" w:rsidRPr="004E4E53" w:rsidP="004E4E53" w14:paraId="030450B3" w14:textId="77777777">
    <w:pPr>
      <w:pStyle w:val="Header"/>
      <w:pBdr>
        <w:bottom w:val="single" w:sz="4" w:space="1" w:color="auto"/>
      </w:pBdr>
      <w:tabs>
        <w:tab w:val="clear" w:pos="4513"/>
        <w:tab w:val="clear" w:pos="9027"/>
      </w:tabs>
      <w:jc w:val="center"/>
    </w:pPr>
    <w:r w:rsidRPr="004E4E53">
      <w:t>G/SPS/N/RUS/362</w:t>
    </w:r>
  </w:p>
  <w:p w:rsidR="004E4E53" w:rsidRPr="004E4E53" w:rsidP="004E4E53" w14:paraId="14C419AD" w14:textId="77777777">
    <w:pPr>
      <w:pStyle w:val="Header"/>
      <w:pBdr>
        <w:bottom w:val="single" w:sz="4" w:space="1" w:color="auto"/>
      </w:pBdr>
      <w:tabs>
        <w:tab w:val="clear" w:pos="4513"/>
        <w:tab w:val="clear" w:pos="9027"/>
      </w:tabs>
      <w:jc w:val="center"/>
    </w:pPr>
  </w:p>
  <w:p w:rsidR="004E4E53" w:rsidRPr="004E4E53" w:rsidP="004E4E53" w14:paraId="74403BF2" w14:textId="57989CCC">
    <w:pPr>
      <w:pStyle w:val="Header"/>
      <w:pBdr>
        <w:bottom w:val="single" w:sz="4" w:space="1" w:color="auto"/>
      </w:pBdr>
      <w:tabs>
        <w:tab w:val="clear" w:pos="4513"/>
        <w:tab w:val="clear" w:pos="9027"/>
      </w:tabs>
      <w:jc w:val="center"/>
    </w:pPr>
    <w:r w:rsidRPr="004E4E53">
      <w:t xml:space="preserve">- </w:t>
    </w:r>
    <w:r w:rsidRPr="004E4E53">
      <w:fldChar w:fldCharType="begin"/>
    </w:r>
    <w:r w:rsidRPr="004E4E53">
      <w:instrText xml:space="preserve"> PAGE </w:instrText>
    </w:r>
    <w:r w:rsidRPr="004E4E53">
      <w:fldChar w:fldCharType="separate"/>
    </w:r>
    <w:r w:rsidRPr="004E4E53">
      <w:rPr>
        <w:noProof/>
      </w:rPr>
      <w:t>2</w:t>
    </w:r>
    <w:r w:rsidRPr="004E4E53">
      <w:fldChar w:fldCharType="end"/>
    </w:r>
    <w:r w:rsidRPr="004E4E53">
      <w:t xml:space="preserve"> -</w:t>
    </w:r>
  </w:p>
  <w:p w:rsidR="00EA4725" w:rsidRPr="004E4E53" w:rsidP="004E4E53" w14:paraId="62DA333D" w14:textId="72103EA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5BCA1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20F3FD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E10D8D9" w14:textId="2CEB4762">
          <w:pPr>
            <w:jc w:val="right"/>
            <w:rPr>
              <w:b/>
              <w:color w:val="FF0000"/>
              <w:szCs w:val="16"/>
            </w:rPr>
          </w:pPr>
          <w:r>
            <w:rPr>
              <w:b/>
              <w:color w:val="FF0000"/>
              <w:szCs w:val="16"/>
            </w:rPr>
            <w:t xml:space="preserve"> </w:t>
          </w:r>
        </w:p>
      </w:tc>
    </w:tr>
    <w:bookmarkEnd w:id="0"/>
    <w:tr w14:paraId="205E2AF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7646BE1" w14:textId="3B304CA2">
          <w:pPr>
            <w:jc w:val="left"/>
          </w:pPr>
          <w:r>
            <w:rPr>
              <w:noProof/>
              <w:lang w:eastAsia="en-GB"/>
            </w:rPr>
            <w:drawing>
              <wp:inline distT="0" distB="0" distL="0" distR="0">
                <wp:extent cx="2399030" cy="71501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030" cy="71501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628B984A" w14:textId="77777777">
          <w:pPr>
            <w:jc w:val="right"/>
            <w:rPr>
              <w:b/>
              <w:szCs w:val="16"/>
            </w:rPr>
          </w:pPr>
        </w:p>
      </w:tc>
    </w:tr>
    <w:tr w14:paraId="020F39C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7A34EFF" w14:textId="77777777">
          <w:pPr>
            <w:jc w:val="left"/>
            <w:rPr>
              <w:noProof/>
              <w:lang w:eastAsia="en-GB"/>
            </w:rPr>
          </w:pPr>
        </w:p>
      </w:tc>
      <w:tc>
        <w:tcPr>
          <w:tcW w:w="5448" w:type="dxa"/>
          <w:gridSpan w:val="2"/>
          <w:shd w:val="clear" w:color="auto" w:fill="FFFFFF"/>
          <w:tcMar>
            <w:left w:w="108" w:type="dxa"/>
            <w:right w:w="108" w:type="dxa"/>
          </w:tcMar>
        </w:tcPr>
        <w:p w:rsidR="004E4E53" w:rsidP="00656ABC" w14:paraId="14423DC7" w14:textId="77777777">
          <w:pPr>
            <w:jc w:val="right"/>
            <w:rPr>
              <w:b/>
              <w:szCs w:val="16"/>
            </w:rPr>
          </w:pPr>
          <w:bookmarkStart w:id="1" w:name="bmkSymbols"/>
          <w:r>
            <w:rPr>
              <w:b/>
              <w:szCs w:val="16"/>
            </w:rPr>
            <w:t>G/SPS/N/RUS/362</w:t>
          </w:r>
        </w:p>
        <w:bookmarkEnd w:id="1"/>
        <w:p w:rsidR="00656ABC" w:rsidRPr="00EA4725" w:rsidP="00656ABC" w14:paraId="2740F54C" w14:textId="36707B98">
          <w:pPr>
            <w:jc w:val="right"/>
            <w:rPr>
              <w:b/>
              <w:szCs w:val="16"/>
            </w:rPr>
          </w:pPr>
        </w:p>
      </w:tc>
    </w:tr>
    <w:tr w14:paraId="5990F64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D295B78" w14:textId="77777777"/>
      </w:tc>
      <w:tc>
        <w:tcPr>
          <w:tcW w:w="5448" w:type="dxa"/>
          <w:gridSpan w:val="2"/>
          <w:shd w:val="clear" w:color="auto" w:fill="FFFFFF"/>
          <w:tcMar>
            <w:left w:w="108" w:type="dxa"/>
            <w:right w:w="108" w:type="dxa"/>
          </w:tcMar>
          <w:vAlign w:val="center"/>
        </w:tcPr>
        <w:p w:rsidR="00ED54E0" w:rsidRPr="00EA4725" w:rsidP="00422B6F" w14:paraId="56A6D6F2" w14:textId="77777777">
          <w:pPr>
            <w:jc w:val="right"/>
            <w:rPr>
              <w:szCs w:val="16"/>
            </w:rPr>
          </w:pPr>
          <w:bookmarkStart w:id="2" w:name="spsDateDistribution"/>
          <w:bookmarkStart w:id="3" w:name="bmkDate"/>
          <w:bookmarkEnd w:id="2"/>
          <w:r w:rsidRPr="00EA4725">
            <w:rPr>
              <w:szCs w:val="16"/>
            </w:rPr>
            <w:t>5 October 2026</w:t>
          </w:r>
          <w:bookmarkEnd w:id="3"/>
        </w:p>
      </w:tc>
    </w:tr>
    <w:tr w14:paraId="7D4A362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944DF01" w14:textId="77777777">
          <w:pPr>
            <w:jc w:val="left"/>
            <w:rPr>
              <w:b/>
            </w:rPr>
          </w:pPr>
          <w:bookmarkStart w:id="4" w:name="bmkSerial"/>
          <w:r>
            <w:rPr>
              <w:rFonts w:ascii="Verdana" w:eastAsia="Verdana" w:hAnsi="Verdana" w:cs="Verdana"/>
              <w:b w:val="0"/>
              <w:color w:val="FF0000"/>
              <w:sz w:val="18"/>
            </w:rPr>
            <w:t>(26-6866)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22C01B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77EE4A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30C2EE4" w14:textId="12E92F7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56FA7A3" w14:textId="0F92A609">
          <w:pPr>
            <w:jc w:val="right"/>
            <w:rPr>
              <w:bCs/>
              <w:szCs w:val="18"/>
            </w:rPr>
          </w:pPr>
          <w:bookmarkStart w:id="7" w:name="bmkLanguage"/>
          <w:r>
            <w:rPr>
              <w:bCs/>
              <w:szCs w:val="18"/>
            </w:rPr>
            <w:t>Original: English</w:t>
          </w:r>
          <w:bookmarkEnd w:id="7"/>
        </w:p>
      </w:tc>
    </w:tr>
  </w:tbl>
  <w:p w:rsidR="00ED54E0" w:rsidRPr="00441372" w14:paraId="6A164B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42648896">
    <w:abstractNumId w:val="9"/>
  </w:num>
  <w:num w:numId="2" w16cid:durableId="1963073689">
    <w:abstractNumId w:val="7"/>
  </w:num>
  <w:num w:numId="3" w16cid:durableId="1493332418">
    <w:abstractNumId w:val="6"/>
  </w:num>
  <w:num w:numId="4" w16cid:durableId="1478113366">
    <w:abstractNumId w:val="5"/>
  </w:num>
  <w:num w:numId="5" w16cid:durableId="1180899067">
    <w:abstractNumId w:val="4"/>
  </w:num>
  <w:num w:numId="6" w16cid:durableId="669598985">
    <w:abstractNumId w:val="12"/>
  </w:num>
  <w:num w:numId="7" w16cid:durableId="805897849">
    <w:abstractNumId w:val="11"/>
  </w:num>
  <w:num w:numId="8" w16cid:durableId="1757363667">
    <w:abstractNumId w:val="10"/>
  </w:num>
  <w:num w:numId="9" w16cid:durableId="1387798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9726384">
    <w:abstractNumId w:val="13"/>
  </w:num>
  <w:num w:numId="11" w16cid:durableId="1941331404">
    <w:abstractNumId w:val="8"/>
  </w:num>
  <w:num w:numId="12" w16cid:durableId="339043613">
    <w:abstractNumId w:val="3"/>
  </w:num>
  <w:num w:numId="13" w16cid:durableId="1633054815">
    <w:abstractNumId w:val="2"/>
  </w:num>
  <w:num w:numId="14" w16cid:durableId="922841580">
    <w:abstractNumId w:val="1"/>
  </w:num>
  <w:num w:numId="15" w16cid:durableId="710768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E74A7"/>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E4E53"/>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554D8"/>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C46AA"/>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F560A1"/>
  <w15:docId w15:val="{5E1819CF-8E35-4F30-9CA1-8A662757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egulation.eaeunion.org/orv/3638/" TargetMode="External" /><Relationship Id="rId6" Type="http://schemas.openxmlformats.org/officeDocument/2006/relationships/hyperlink" Target="https://members.wto.org/crnattachments/2026/SPS/RUS/26_05206_00_x.pdf" TargetMode="External" /><Relationship Id="rId7" Type="http://schemas.openxmlformats.org/officeDocument/2006/relationships/hyperlink" Target="mailto:info@eecommission.org" TargetMode="External" /><Relationship Id="rId8" Type="http://schemas.openxmlformats.org/officeDocument/2006/relationships/hyperlink" Target="mailto:dept_sps@eecommission.or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5e930804-a18a-4f9d-a76e-e68f0a5a6817</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D4C6438D-C26C-4056-A293-FAA34D4FE7A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2</cp:revision>
  <dcterms:created xsi:type="dcterms:W3CDTF">2026-10-05T08:57:00Z</dcterms:created>
  <dcterms:modified xsi:type="dcterms:W3CDTF">2026-10-05T08:57:00Z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G/SPS/N/RUS/362</vt:lpwstr>
  </property>
  <property fmtid="{D5CDD505-2E9C-101B-9397-08002B2CF9AE}" pid="3" name="TitusGUID">
    <vt:lpwstr>5e930804-a18a-4f9d-a76e-e68f0a5a6817</vt:lpwstr>
  </property>
  <property fmtid="{D5CDD505-2E9C-101B-9397-08002B2CF9AE}" pid="4" name="WTOCLASSIFICATION">
    <vt:lpwstr>PUBLIC</vt:lpwstr>
  </property>
</Properties>
</file>