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392D72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9E3B7D3" w14:textId="77777777" w:rsidTr="00F3021D">
        <w:tblPrEx>
          <w:tblW w:w="5000" w:type="pct"/>
          <w:tblLayout w:type="fixed"/>
          <w:tblLook w:val="0000"/>
        </w:tblPrEx>
        <w:tc>
          <w:tcPr>
            <w:tcW w:w="707" w:type="dxa"/>
            <w:tcBorders>
              <w:bottom w:val="single" w:sz="6" w:space="0" w:color="auto"/>
            </w:tcBorders>
          </w:tcPr>
          <w:p w:rsidR="00EA4725" w:rsidRPr="00441372" w:rsidP="00441372" w14:paraId="335419D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C70AC9E"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99AFCDE" w14:textId="77777777">
            <w:pPr>
              <w:spacing w:after="120"/>
            </w:pPr>
            <w:r w:rsidRPr="00441372">
              <w:rPr>
                <w:b/>
                <w:bCs/>
              </w:rPr>
              <w:t>If applicable, name of local government involved:</w:t>
            </w:r>
            <w:r w:rsidRPr="0065690F">
              <w:rPr>
                <w:bCs/>
              </w:rPr>
              <w:t xml:space="preserve"> </w:t>
            </w:r>
          </w:p>
        </w:tc>
      </w:tr>
      <w:tr w14:paraId="20E7FC2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0FF81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FAC528E" w14:textId="77777777">
            <w:pPr>
              <w:spacing w:before="120" w:after="120"/>
            </w:pPr>
            <w:r w:rsidRPr="00441372">
              <w:rPr>
                <w:b/>
              </w:rPr>
              <w:t>Agency responsible:</w:t>
            </w:r>
            <w:r w:rsidRPr="0065690F">
              <w:t xml:space="preserve"> European Commission, Health and Food Safety Directorate-General</w:t>
            </w:r>
          </w:p>
        </w:tc>
      </w:tr>
      <w:tr w14:paraId="30F2D9F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C0896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B651C1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01A162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9FF8F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71F3D0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475F86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CC7A21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9EF7B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576F1F"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04EB148" w14:textId="77777777">
            <w:pPr>
              <w:spacing w:before="120" w:after="120"/>
            </w:pPr>
            <w:r w:rsidRPr="00441372">
              <w:rPr>
                <w:b/>
              </w:rPr>
              <w:t>Title of the notified document:</w:t>
            </w:r>
            <w:r w:rsidRPr="0065690F">
              <w:t xml:space="preserve"> Draft Commission Implementing Regulation concerning the authorisation of anise tinctures from </w:t>
            </w:r>
            <w:r w:rsidRPr="0065690F">
              <w:rPr>
                <w:i/>
                <w:iCs/>
              </w:rPr>
              <w:t xml:space="preserve">Pimpinella </w:t>
            </w:r>
            <w:r w:rsidRPr="0065690F">
              <w:rPr>
                <w:i/>
                <w:iCs/>
              </w:rPr>
              <w:t>anisum</w:t>
            </w:r>
            <w:r w:rsidRPr="0065690F">
              <w:t xml:space="preserve"> L. as feed additives for certain animal species and anise essential oil from </w:t>
            </w:r>
            <w:r w:rsidRPr="0065690F">
              <w:rPr>
                <w:i/>
                <w:iCs/>
              </w:rPr>
              <w:t xml:space="preserve">Pimpinella </w:t>
            </w:r>
            <w:r w:rsidRPr="0065690F">
              <w:rPr>
                <w:i/>
                <w:iCs/>
              </w:rPr>
              <w:t>anisum</w:t>
            </w:r>
            <w:r w:rsidRPr="0065690F">
              <w:t xml:space="preserve"> L. as a feed additive for certain animal species and the withdrawal from the market of these feed additives for all other animal species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 + 9</w:t>
            </w:r>
          </w:p>
          <w:p w:rsidR="00EA4725" w:rsidRPr="00441372" w:rsidP="0018535B" w14:paraId="45F40543" w14:textId="77777777">
            <w:hyperlink r:id="rId5" w:tgtFrame="_blank" w:history="1">
              <w:r w:rsidRPr="00441372">
                <w:rPr>
                  <w:color w:val="0000FF"/>
                  <w:u w:val="single"/>
                </w:rPr>
                <w:t>https://members.wto.org/crnattachments/2026/SPS/EEC/26_05156_00_e.pdf</w:t>
              </w:r>
            </w:hyperlink>
          </w:p>
          <w:p w:rsidR="00EA4725" w:rsidRPr="00441372" w:rsidP="00441372" w14:paraId="3D7AC54A" w14:textId="77777777">
            <w:pPr>
              <w:spacing w:after="120"/>
            </w:pPr>
            <w:hyperlink r:id="rId6" w:tgtFrame="_blank" w:history="1">
              <w:r w:rsidRPr="00441372">
                <w:rPr>
                  <w:color w:val="0000FF"/>
                  <w:u w:val="single"/>
                </w:rPr>
                <w:t>https://members.wto.org/crnattachments/2026/SPS/EEC/26_05156_01_e.pdf</w:t>
              </w:r>
            </w:hyperlink>
          </w:p>
        </w:tc>
      </w:tr>
      <w:tr w14:paraId="4E3C9B9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64B27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9201118" w14:textId="4317A920">
            <w:pPr>
              <w:spacing w:before="120" w:after="120"/>
            </w:pPr>
            <w:r w:rsidRPr="00441372">
              <w:rPr>
                <w:b/>
              </w:rPr>
              <w:t>Description of content:</w:t>
            </w:r>
            <w:r w:rsidRPr="0065690F">
              <w:t xml:space="preserve"> Two anise tinctures and anise essential oil from </w:t>
            </w:r>
            <w:r w:rsidRPr="0065690F">
              <w:rPr>
                <w:i/>
                <w:iCs/>
              </w:rPr>
              <w:t>Pimpinella</w:t>
            </w:r>
            <w:r w:rsidR="0018535B">
              <w:rPr>
                <w:i/>
                <w:iCs/>
              </w:rPr>
              <w:t> </w:t>
            </w:r>
            <w:r w:rsidRPr="0065690F">
              <w:rPr>
                <w:i/>
                <w:iCs/>
              </w:rPr>
              <w:t>anisum</w:t>
            </w:r>
            <w:r w:rsidRPr="0065690F">
              <w:t xml:space="preserve"> L. were initially authorised in accordance with Directive 70/524/EEC as feed additives for all animal species in the category of 'sensory additives' and in the functional group 'flavouring compounds'. Applications were later submitted for the reauthorisation of these substances in accordance with article 10 of Regulation (EC) No</w:t>
            </w:r>
            <w:r w:rsidR="0018535B">
              <w:t> </w:t>
            </w:r>
            <w:r w:rsidRPr="0065690F">
              <w:t>1831/2003. Based on the conclusions of the scientific assessments of the dossiers submitted by the applicants, conducted by the European Food Safety Authority (EFSA), it</w:t>
            </w:r>
            <w:r w:rsidR="0018535B">
              <w:t> </w:t>
            </w:r>
            <w:r w:rsidRPr="0065690F">
              <w:t>is proposed to reauthorise these substances as feed additives for certain animal species in the additive category of 'sensory additives' and in the functional group 'flavouring compounds', under certain conditions detailed in the Annex to the draft Act. In addition, the proposed measure aims to withdraw the placing on the market of these substances in respect of the animal species and categories other than those mentioned in the Annex. Transitional periods are laid down for the interested parties to prepare themselves to meet the requirement concerning the new authorisation of the concerned substances and their withdrawal from the market in respect of the animal species and categories other than those mentioned in the Annex.</w:t>
            </w:r>
          </w:p>
        </w:tc>
      </w:tr>
      <w:tr w14:paraId="421476A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29A97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7577AF3" w14:textId="77777777">
            <w:pPr>
              <w:spacing w:before="120" w:after="120"/>
            </w:pPr>
            <w:r w:rsidRPr="00441372">
              <w:rPr>
                <w:b/>
              </w:rPr>
              <w:t xml:space="preserve">Objective and rationale: [X] food safety, [X]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0D8B93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18535B" w14:paraId="261884E4"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18535B" w14:paraId="15AED65A" w14:textId="77777777">
            <w:pPr>
              <w:keepNext/>
              <w:spacing w:before="120" w:after="120"/>
            </w:pPr>
            <w:r w:rsidRPr="00441372">
              <w:rPr>
                <w:b/>
              </w:rPr>
              <w:t>Is there a relevant international standard? If so, identify the standard:</w:t>
            </w:r>
          </w:p>
          <w:p w:rsidR="00EA4725" w:rsidRPr="00441372" w:rsidP="0018535B" w14:paraId="6F620506" w14:textId="39605A77">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18535B">
              <w:t> </w:t>
            </w:r>
            <w:r w:rsidRPr="0065690F">
              <w:t>54-2004</w:t>
            </w:r>
          </w:p>
          <w:p w:rsidR="00EA4725" w:rsidRPr="00441372" w:rsidP="0018535B" w14:paraId="1E679837"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18535B" w14:paraId="07473227"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18535B" w14:paraId="515BB02C" w14:textId="77777777">
            <w:pPr>
              <w:keepNext/>
              <w:spacing w:after="120"/>
              <w:ind w:left="720" w:hanging="720"/>
              <w:rPr>
                <w:b/>
              </w:rPr>
            </w:pPr>
            <w:r w:rsidRPr="00441372">
              <w:rPr>
                <w:b/>
              </w:rPr>
              <w:t>[ ]</w:t>
            </w:r>
            <w:r w:rsidRPr="00441372">
              <w:rPr>
                <w:b/>
              </w:rPr>
              <w:tab/>
              <w:t>None</w:t>
            </w:r>
          </w:p>
          <w:p w:rsidR="00EA4725" w:rsidRPr="00441372" w:rsidP="0018535B" w14:paraId="4582760E" w14:textId="77777777">
            <w:pPr>
              <w:keepNext/>
              <w:spacing w:after="120"/>
              <w:rPr>
                <w:b/>
              </w:rPr>
            </w:pPr>
            <w:r w:rsidRPr="00441372">
              <w:rPr>
                <w:b/>
              </w:rPr>
              <w:t xml:space="preserve">Does this proposed regulation conform to the relevant international standard? </w:t>
            </w:r>
          </w:p>
          <w:p w:rsidR="00EA4725" w:rsidRPr="00441372" w:rsidP="0018535B" w14:paraId="38F7CA68" w14:textId="77777777">
            <w:pPr>
              <w:keepNext/>
              <w:spacing w:after="120"/>
              <w:rPr>
                <w:b/>
              </w:rPr>
            </w:pPr>
            <w:r w:rsidRPr="00441372">
              <w:rPr>
                <w:b/>
              </w:rPr>
              <w:t>[X] Yes</w:t>
            </w:r>
            <w:r w:rsidRPr="00441372">
              <w:rPr>
                <w:b/>
              </w:rPr>
              <w:t xml:space="preserve">   [</w:t>
            </w:r>
            <w:r w:rsidRPr="00441372">
              <w:rPr>
                <w:b/>
              </w:rPr>
              <w:t xml:space="preserve"> ] No</w:t>
            </w:r>
          </w:p>
          <w:p w:rsidR="00EA4725" w:rsidRPr="00441372" w:rsidP="0018535B" w14:paraId="151CD106" w14:textId="77777777">
            <w:pPr>
              <w:keepNext/>
              <w:spacing w:after="120"/>
            </w:pPr>
            <w:r w:rsidRPr="00441372">
              <w:rPr>
                <w:b/>
              </w:rPr>
              <w:t>If no, describe, whenever possible, how and why it deviates from the international standard:</w:t>
            </w:r>
            <w:r w:rsidRPr="0065690F">
              <w:t xml:space="preserve"> </w:t>
            </w:r>
          </w:p>
        </w:tc>
      </w:tr>
      <w:tr w14:paraId="680009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A53697" w14:textId="77777777">
            <w:pPr>
              <w:spacing w:before="120" w:after="120"/>
              <w:jc w:val="left"/>
            </w:pPr>
            <w:r w:rsidRPr="00441372">
              <w:rPr>
                <w:b/>
              </w:rPr>
              <w:t>9.</w:t>
            </w:r>
          </w:p>
        </w:tc>
        <w:tc>
          <w:tcPr>
            <w:tcW w:w="8320" w:type="dxa"/>
            <w:tcBorders>
              <w:top w:val="single" w:sz="6" w:space="0" w:color="auto"/>
              <w:bottom w:val="single" w:sz="6" w:space="0" w:color="auto"/>
            </w:tcBorders>
          </w:tcPr>
          <w:p w:rsidR="0018535B" w:rsidP="00441372" w14:paraId="561FDA0A" w14:textId="77777777">
            <w:pPr>
              <w:spacing w:before="120"/>
            </w:pPr>
            <w:r w:rsidRPr="00441372">
              <w:rPr>
                <w:b/>
              </w:rPr>
              <w:t>Other relevant documents and language(s) in which these are available:</w:t>
            </w:r>
            <w:r w:rsidRPr="0065690F">
              <w:t xml:space="preserve"> </w:t>
            </w:r>
          </w:p>
          <w:p w:rsidR="00EA4725" w:rsidRPr="00441372" w:rsidP="00441372" w14:paraId="632C0A15" w14:textId="407B52AF">
            <w:pPr>
              <w:spacing w:before="120"/>
            </w:pPr>
            <w:r w:rsidRPr="0065690F">
              <w:t>Scientific Opinions:</w:t>
            </w:r>
          </w:p>
          <w:p w:rsidR="004B65B4" w:rsidRPr="0065690F" w:rsidP="0018535B" w14:paraId="2B8BAF8E" w14:textId="77777777">
            <w:pPr>
              <w:numPr>
                <w:ilvl w:val="0"/>
                <w:numId w:val="16"/>
              </w:numPr>
              <w:ind w:left="357" w:hanging="357"/>
            </w:pPr>
            <w:r w:rsidRPr="0065690F">
              <w:t xml:space="preserve">Safety and efficacy of feed additives obtained from the fruit of </w:t>
            </w:r>
            <w:r w:rsidRPr="003F71DB">
              <w:rPr>
                <w:i/>
                <w:iCs/>
              </w:rPr>
              <w:t xml:space="preserve">Pimpinella </w:t>
            </w:r>
            <w:r w:rsidRPr="003F71DB">
              <w:rPr>
                <w:i/>
                <w:iCs/>
              </w:rPr>
              <w:t>anisum</w:t>
            </w:r>
            <w:r w:rsidRPr="003F71DB">
              <w:rPr>
                <w:i/>
                <w:iCs/>
              </w:rPr>
              <w:t xml:space="preserve"> </w:t>
            </w:r>
            <w:r w:rsidRPr="0065690F">
              <w:t xml:space="preserve">L.: anise oil for use in poultry and horses and anise tincture for use in poultry, dogs, cats and horses (FEFANA </w:t>
            </w:r>
            <w:r w:rsidRPr="0065690F">
              <w:t>asbl</w:t>
            </w:r>
            <w:r w:rsidRPr="0065690F">
              <w:t xml:space="preserve">). EFSA Journal 2023; 21(4):7976. </w:t>
            </w:r>
            <w:hyperlink r:id="rId7" w:tgtFrame="_blank" w:history="1">
              <w:r w:rsidRPr="0065690F">
                <w:rPr>
                  <w:color w:val="0000FF"/>
                  <w:u w:val="single"/>
                </w:rPr>
                <w:t>https://doi.org/10.2903/j.efsa.2023.7976</w:t>
              </w:r>
            </w:hyperlink>
          </w:p>
          <w:p w:rsidR="004B65B4" w:rsidRPr="0065690F" w:rsidP="0018535B" w14:paraId="28DAB1F4" w14:textId="5A04B12F">
            <w:pPr>
              <w:numPr>
                <w:ilvl w:val="0"/>
                <w:numId w:val="16"/>
              </w:numPr>
              <w:ind w:left="357" w:hanging="357"/>
            </w:pPr>
            <w:r w:rsidRPr="0065690F">
              <w:t xml:space="preserve">Safety and efficacy of a feed additive consisting of a tincture derived from the fruit of </w:t>
            </w:r>
            <w:r w:rsidRPr="003F71DB">
              <w:rPr>
                <w:i/>
                <w:iCs/>
              </w:rPr>
              <w:t xml:space="preserve">Pimpinella </w:t>
            </w:r>
            <w:r w:rsidRPr="003F71DB">
              <w:rPr>
                <w:i/>
                <w:iCs/>
              </w:rPr>
              <w:t>anisum</w:t>
            </w:r>
            <w:r w:rsidRPr="0065690F">
              <w:t xml:space="preserve"> L. (anise tincture) for use in all animal species (FEFANA </w:t>
            </w:r>
            <w:r w:rsidRPr="0065690F">
              <w:t>asbl</w:t>
            </w:r>
            <w:r w:rsidRPr="0065690F">
              <w:t>). EFSA</w:t>
            </w:r>
            <w:r w:rsidR="003F71DB">
              <w:t> </w:t>
            </w:r>
            <w:r w:rsidRPr="0065690F">
              <w:t xml:space="preserve">Journal, 21(4),7962. </w:t>
            </w:r>
            <w:hyperlink r:id="rId8" w:tgtFrame="_blank" w:history="1">
              <w:r w:rsidRPr="0065690F">
                <w:rPr>
                  <w:color w:val="0000FF"/>
                  <w:u w:val="single"/>
                </w:rPr>
                <w:t>https://doi.org/10.2903/j.efsa.2023.7962</w:t>
              </w:r>
            </w:hyperlink>
          </w:p>
          <w:p w:rsidR="004B65B4" w:rsidRPr="0065690F" w:rsidP="00441372" w14:paraId="68E9AF89" w14:textId="21C3E6DE">
            <w:pPr>
              <w:spacing w:after="120"/>
            </w:pPr>
            <w:r w:rsidRPr="0065690F">
              <w:rPr>
                <w:bCs/>
              </w:rPr>
              <w:t>(available in English)</w:t>
            </w:r>
          </w:p>
        </w:tc>
      </w:tr>
      <w:tr w14:paraId="16BB71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68930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ADDB383"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February 2027</w:t>
            </w:r>
          </w:p>
          <w:p w:rsidR="00EA4725" w:rsidRPr="00441372" w:rsidP="00441372" w14:paraId="463C6A01"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February 2027</w:t>
            </w:r>
          </w:p>
        </w:tc>
      </w:tr>
      <w:tr w14:paraId="35B4496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0952E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0BD95A5" w14:textId="737CA8D0">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that of its publication in the Official Journal of the European Union.</w:t>
            </w:r>
          </w:p>
          <w:p w:rsidR="00EA4725" w:rsidRPr="00441372" w:rsidP="00441372" w14:paraId="3422CA36" w14:textId="77777777">
            <w:pPr>
              <w:spacing w:after="120"/>
              <w:ind w:left="607" w:hanging="607"/>
              <w:rPr>
                <w:b/>
              </w:rPr>
            </w:pPr>
            <w:r w:rsidRPr="00441372">
              <w:rPr>
                <w:b/>
              </w:rPr>
              <w:t>[ ]</w:t>
            </w:r>
            <w:r w:rsidRPr="00441372">
              <w:rPr>
                <w:b/>
              </w:rPr>
              <w:tab/>
              <w:t>Trade facilitating measure</w:t>
            </w:r>
            <w:r w:rsidRPr="0065690F">
              <w:t xml:space="preserve"> </w:t>
            </w:r>
          </w:p>
        </w:tc>
      </w:tr>
      <w:tr w14:paraId="30927E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71528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6770763"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 December 2026</w:t>
            </w:r>
          </w:p>
          <w:p w:rsidR="00EA4725" w:rsidRPr="00441372" w:rsidP="00441372" w14:paraId="4F6349B7"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4B65B4" w:rsidRPr="0065690F" w:rsidP="00441372" w14:paraId="2F0FC8EC" w14:textId="77777777">
            <w:r w:rsidRPr="0065690F">
              <w:t>European Commission</w:t>
            </w:r>
          </w:p>
          <w:p w:rsidR="004B65B4" w:rsidRPr="0065690F" w:rsidP="00441372" w14:paraId="0B9BDE9A" w14:textId="77777777">
            <w:r w:rsidRPr="0065690F">
              <w:t>DG Health and Food Safety, Unit A4-Multilateral International Relations</w:t>
            </w:r>
          </w:p>
          <w:p w:rsidR="004B65B4" w:rsidRPr="0018535B" w:rsidP="00441372" w14:paraId="75B77DC1" w14:textId="77777777">
            <w:pPr>
              <w:rPr>
                <w:lang w:val="fr-CH"/>
              </w:rPr>
            </w:pPr>
            <w:r w:rsidRPr="0018535B">
              <w:rPr>
                <w:lang w:val="fr-CH"/>
              </w:rPr>
              <w:t>Rue Froissart 101</w:t>
            </w:r>
          </w:p>
          <w:p w:rsidR="004B65B4" w:rsidRPr="0018535B" w:rsidP="00441372" w14:paraId="1B603DB7" w14:textId="77777777">
            <w:pPr>
              <w:rPr>
                <w:lang w:val="fr-CH"/>
              </w:rPr>
            </w:pPr>
            <w:r w:rsidRPr="0018535B">
              <w:rPr>
                <w:lang w:val="fr-CH"/>
              </w:rPr>
              <w:t>B-1049 Brussels</w:t>
            </w:r>
          </w:p>
          <w:p w:rsidR="004B65B4" w:rsidRPr="0018535B" w:rsidP="00441372" w14:paraId="562C5ED6" w14:textId="77777777">
            <w:pPr>
              <w:rPr>
                <w:lang w:val="fr-CH"/>
              </w:rPr>
            </w:pPr>
            <w:r w:rsidRPr="0018535B">
              <w:rPr>
                <w:lang w:val="fr-CH"/>
              </w:rPr>
              <w:t>Tel:</w:t>
            </w:r>
            <w:r w:rsidRPr="0018535B">
              <w:rPr>
                <w:lang w:val="fr-CH"/>
              </w:rPr>
              <w:t xml:space="preserve"> +(32 2) 29 54263</w:t>
            </w:r>
          </w:p>
          <w:p w:rsidR="004B65B4" w:rsidRPr="0065690F" w:rsidP="00441372" w14:paraId="7F3F0AE9" w14:textId="77777777">
            <w:pPr>
              <w:spacing w:after="120"/>
            </w:pPr>
            <w:r w:rsidRPr="0065690F">
              <w:t xml:space="preserve">E-mail: </w:t>
            </w:r>
            <w:hyperlink r:id="rId9" w:history="1">
              <w:r w:rsidRPr="0065690F">
                <w:rPr>
                  <w:color w:val="0000FF"/>
                  <w:u w:val="single"/>
                </w:rPr>
                <w:t>sps@ec.europa.eu</w:t>
              </w:r>
            </w:hyperlink>
          </w:p>
        </w:tc>
      </w:tr>
      <w:tr w14:paraId="01C0D243" w14:textId="77777777" w:rsidTr="00F3021D">
        <w:tblPrEx>
          <w:tblW w:w="5000" w:type="pct"/>
          <w:tblLayout w:type="fixed"/>
          <w:tblLook w:val="0000"/>
        </w:tblPrEx>
        <w:tc>
          <w:tcPr>
            <w:tcW w:w="707" w:type="dxa"/>
            <w:tcBorders>
              <w:top w:val="single" w:sz="6" w:space="0" w:color="auto"/>
            </w:tcBorders>
          </w:tcPr>
          <w:p w:rsidR="00EA4725" w:rsidRPr="00441372" w:rsidP="00F3021D" w14:paraId="7F048BA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C6EF95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8602664" w14:textId="77777777">
            <w:pPr>
              <w:keepNext/>
              <w:keepLines/>
              <w:rPr>
                <w:bCs/>
              </w:rPr>
            </w:pPr>
            <w:r w:rsidRPr="0065690F">
              <w:rPr>
                <w:bCs/>
              </w:rPr>
              <w:t>European Commission</w:t>
            </w:r>
          </w:p>
          <w:p w:rsidR="00EA4725" w:rsidRPr="0065690F" w:rsidP="00F3021D" w14:paraId="1BADB58E" w14:textId="77777777">
            <w:pPr>
              <w:keepNext/>
              <w:keepLines/>
              <w:rPr>
                <w:bCs/>
              </w:rPr>
            </w:pPr>
            <w:r w:rsidRPr="0065690F">
              <w:rPr>
                <w:bCs/>
              </w:rPr>
              <w:t>DG Health and Food Safety, Unit A4-Multilateral International Relations</w:t>
            </w:r>
          </w:p>
          <w:p w:rsidR="00EA4725" w:rsidRPr="0018535B" w:rsidP="00F3021D" w14:paraId="721AB95D" w14:textId="77777777">
            <w:pPr>
              <w:keepNext/>
              <w:keepLines/>
              <w:rPr>
                <w:bCs/>
                <w:lang w:val="fr-CH"/>
              </w:rPr>
            </w:pPr>
            <w:r w:rsidRPr="0018535B">
              <w:rPr>
                <w:bCs/>
                <w:lang w:val="fr-CH"/>
              </w:rPr>
              <w:t>Rue Froissart 101</w:t>
            </w:r>
          </w:p>
          <w:p w:rsidR="00EA4725" w:rsidRPr="0018535B" w:rsidP="00F3021D" w14:paraId="06460825" w14:textId="77777777">
            <w:pPr>
              <w:keepNext/>
              <w:keepLines/>
              <w:rPr>
                <w:bCs/>
                <w:lang w:val="fr-CH"/>
              </w:rPr>
            </w:pPr>
            <w:r w:rsidRPr="0018535B">
              <w:rPr>
                <w:bCs/>
                <w:lang w:val="fr-CH"/>
              </w:rPr>
              <w:t>B-1049 Brussels</w:t>
            </w:r>
          </w:p>
          <w:p w:rsidR="00EA4725" w:rsidRPr="0018535B" w:rsidP="00F3021D" w14:paraId="47B32186" w14:textId="77777777">
            <w:pPr>
              <w:keepNext/>
              <w:keepLines/>
              <w:rPr>
                <w:bCs/>
                <w:lang w:val="fr-CH"/>
              </w:rPr>
            </w:pPr>
            <w:r w:rsidRPr="0018535B">
              <w:rPr>
                <w:bCs/>
                <w:lang w:val="fr-CH"/>
              </w:rPr>
              <w:t>Tel:</w:t>
            </w:r>
            <w:r w:rsidRPr="0018535B">
              <w:rPr>
                <w:bCs/>
                <w:lang w:val="fr-CH"/>
              </w:rPr>
              <w:t xml:space="preserve"> +(32 2) 29 54263</w:t>
            </w:r>
          </w:p>
          <w:p w:rsidR="00EA4725" w:rsidRPr="0065690F" w:rsidP="00F3021D" w14:paraId="3E19E05B"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5D4F0797" w14:textId="77777777"/>
    <w:sectPr w:rsidSect="0018535B">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8535B" w:rsidP="0018535B" w14:paraId="362F3616" w14:textId="301347F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8535B" w:rsidP="0018535B" w14:paraId="0401E4DE" w14:textId="10BE991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B48127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35B" w:rsidRPr="0018535B" w:rsidP="0018535B" w14:paraId="7A1446B4" w14:textId="77777777">
    <w:pPr>
      <w:pStyle w:val="Header"/>
      <w:pBdr>
        <w:bottom w:val="single" w:sz="4" w:space="1" w:color="auto"/>
      </w:pBdr>
      <w:tabs>
        <w:tab w:val="clear" w:pos="4513"/>
        <w:tab w:val="clear" w:pos="9027"/>
      </w:tabs>
      <w:jc w:val="center"/>
    </w:pPr>
    <w:r w:rsidRPr="0018535B">
      <w:t>G/SPS/N/EU/975</w:t>
    </w:r>
  </w:p>
  <w:p w:rsidR="0018535B" w:rsidRPr="0018535B" w:rsidP="0018535B" w14:paraId="74041ADB" w14:textId="77777777">
    <w:pPr>
      <w:pStyle w:val="Header"/>
      <w:pBdr>
        <w:bottom w:val="single" w:sz="4" w:space="1" w:color="auto"/>
      </w:pBdr>
      <w:tabs>
        <w:tab w:val="clear" w:pos="4513"/>
        <w:tab w:val="clear" w:pos="9027"/>
      </w:tabs>
      <w:jc w:val="center"/>
    </w:pPr>
  </w:p>
  <w:p w:rsidR="0018535B" w:rsidRPr="0018535B" w:rsidP="0018535B" w14:paraId="1EED7E72" w14:textId="76E96CE9">
    <w:pPr>
      <w:pStyle w:val="Header"/>
      <w:pBdr>
        <w:bottom w:val="single" w:sz="4" w:space="1" w:color="auto"/>
      </w:pBdr>
      <w:tabs>
        <w:tab w:val="clear" w:pos="4513"/>
        <w:tab w:val="clear" w:pos="9027"/>
      </w:tabs>
      <w:jc w:val="center"/>
    </w:pPr>
    <w:r w:rsidRPr="0018535B">
      <w:t xml:space="preserve">- </w:t>
    </w:r>
    <w:r w:rsidRPr="0018535B">
      <w:fldChar w:fldCharType="begin"/>
    </w:r>
    <w:r w:rsidRPr="0018535B">
      <w:instrText xml:space="preserve"> PAGE </w:instrText>
    </w:r>
    <w:r w:rsidRPr="0018535B">
      <w:fldChar w:fldCharType="separate"/>
    </w:r>
    <w:r w:rsidRPr="0018535B">
      <w:t>2</w:t>
    </w:r>
    <w:r w:rsidRPr="0018535B">
      <w:fldChar w:fldCharType="end"/>
    </w:r>
    <w:r w:rsidRPr="0018535B">
      <w:t xml:space="preserve"> -</w:t>
    </w:r>
  </w:p>
  <w:p w:rsidR="00EA4725" w:rsidRPr="0018535B" w:rsidP="0018535B" w14:paraId="5A2AB944" w14:textId="42C51CC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35B" w:rsidRPr="0018535B" w:rsidP="0018535B" w14:paraId="3EE328B3" w14:textId="77777777">
    <w:pPr>
      <w:pStyle w:val="Header"/>
      <w:pBdr>
        <w:bottom w:val="single" w:sz="4" w:space="1" w:color="auto"/>
      </w:pBdr>
      <w:tabs>
        <w:tab w:val="clear" w:pos="4513"/>
        <w:tab w:val="clear" w:pos="9027"/>
      </w:tabs>
      <w:jc w:val="center"/>
    </w:pPr>
    <w:r w:rsidRPr="0018535B">
      <w:t>G/SPS/N/EU/975</w:t>
    </w:r>
  </w:p>
  <w:p w:rsidR="0018535B" w:rsidRPr="0018535B" w:rsidP="0018535B" w14:paraId="47D14807" w14:textId="77777777">
    <w:pPr>
      <w:pStyle w:val="Header"/>
      <w:pBdr>
        <w:bottom w:val="single" w:sz="4" w:space="1" w:color="auto"/>
      </w:pBdr>
      <w:tabs>
        <w:tab w:val="clear" w:pos="4513"/>
        <w:tab w:val="clear" w:pos="9027"/>
      </w:tabs>
      <w:jc w:val="center"/>
    </w:pPr>
  </w:p>
  <w:p w:rsidR="0018535B" w:rsidRPr="0018535B" w:rsidP="0018535B" w14:paraId="03A2741E" w14:textId="2B9D2CED">
    <w:pPr>
      <w:pStyle w:val="Header"/>
      <w:pBdr>
        <w:bottom w:val="single" w:sz="4" w:space="1" w:color="auto"/>
      </w:pBdr>
      <w:tabs>
        <w:tab w:val="clear" w:pos="4513"/>
        <w:tab w:val="clear" w:pos="9027"/>
      </w:tabs>
      <w:jc w:val="center"/>
    </w:pPr>
    <w:r w:rsidRPr="0018535B">
      <w:t xml:space="preserve">- </w:t>
    </w:r>
    <w:r w:rsidRPr="0018535B">
      <w:fldChar w:fldCharType="begin"/>
    </w:r>
    <w:r w:rsidRPr="0018535B">
      <w:instrText xml:space="preserve"> PAGE </w:instrText>
    </w:r>
    <w:r w:rsidRPr="0018535B">
      <w:fldChar w:fldCharType="separate"/>
    </w:r>
    <w:r w:rsidRPr="0018535B">
      <w:rPr>
        <w:noProof/>
      </w:rPr>
      <w:t>2</w:t>
    </w:r>
    <w:r w:rsidRPr="0018535B">
      <w:fldChar w:fldCharType="end"/>
    </w:r>
    <w:r w:rsidRPr="0018535B">
      <w:t xml:space="preserve"> -</w:t>
    </w:r>
  </w:p>
  <w:p w:rsidR="00EA4725" w:rsidRPr="0018535B" w:rsidP="0018535B" w14:paraId="2A0C9312" w14:textId="6EBDD50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6BB37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41FBC6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08B84A1" w14:textId="3B75DAC1">
          <w:pPr>
            <w:jc w:val="right"/>
            <w:rPr>
              <w:b/>
              <w:color w:val="FF0000"/>
              <w:szCs w:val="16"/>
            </w:rPr>
          </w:pPr>
          <w:r>
            <w:rPr>
              <w:b/>
              <w:color w:val="FF0000"/>
              <w:szCs w:val="16"/>
            </w:rPr>
            <w:t xml:space="preserve"> </w:t>
          </w:r>
        </w:p>
      </w:tc>
    </w:tr>
    <w:bookmarkEnd w:id="0"/>
    <w:tr w14:paraId="7A21520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5CF83D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15019E44" w14:textId="77777777">
          <w:pPr>
            <w:jc w:val="right"/>
            <w:rPr>
              <w:b/>
              <w:szCs w:val="16"/>
            </w:rPr>
          </w:pPr>
        </w:p>
      </w:tc>
    </w:tr>
    <w:tr w14:paraId="0D5BFFC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B556ACD" w14:textId="77777777">
          <w:pPr>
            <w:jc w:val="left"/>
            <w:rPr>
              <w:noProof/>
              <w:lang w:eastAsia="en-GB"/>
            </w:rPr>
          </w:pPr>
        </w:p>
      </w:tc>
      <w:tc>
        <w:tcPr>
          <w:tcW w:w="5448" w:type="dxa"/>
          <w:gridSpan w:val="2"/>
          <w:shd w:val="clear" w:color="auto" w:fill="FFFFFF"/>
          <w:tcMar>
            <w:left w:w="108" w:type="dxa"/>
            <w:right w:w="108" w:type="dxa"/>
          </w:tcMar>
        </w:tcPr>
        <w:p w:rsidR="0018535B" w:rsidP="00656ABC" w14:paraId="78E7DD78" w14:textId="77777777">
          <w:pPr>
            <w:jc w:val="right"/>
            <w:rPr>
              <w:b/>
              <w:szCs w:val="16"/>
            </w:rPr>
          </w:pPr>
          <w:bookmarkStart w:id="1" w:name="bmkSymbols"/>
          <w:r>
            <w:rPr>
              <w:b/>
              <w:szCs w:val="16"/>
            </w:rPr>
            <w:t>G/SPS/N/EU/975</w:t>
          </w:r>
        </w:p>
        <w:bookmarkEnd w:id="1"/>
        <w:p w:rsidR="00656ABC" w:rsidRPr="00EA4725" w:rsidP="00656ABC" w14:paraId="610163BC" w14:textId="0F603542">
          <w:pPr>
            <w:jc w:val="right"/>
            <w:rPr>
              <w:b/>
              <w:szCs w:val="16"/>
            </w:rPr>
          </w:pPr>
        </w:p>
      </w:tc>
    </w:tr>
    <w:tr w14:paraId="32047C6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D6F94DD" w14:textId="77777777"/>
      </w:tc>
      <w:tc>
        <w:tcPr>
          <w:tcW w:w="5448" w:type="dxa"/>
          <w:gridSpan w:val="2"/>
          <w:shd w:val="clear" w:color="auto" w:fill="FFFFFF"/>
          <w:tcMar>
            <w:left w:w="108" w:type="dxa"/>
            <w:right w:w="108" w:type="dxa"/>
          </w:tcMar>
          <w:vAlign w:val="center"/>
        </w:tcPr>
        <w:p w:rsidR="00ED54E0" w:rsidRPr="00EA4725" w:rsidP="00422B6F" w14:paraId="5CAE9E87" w14:textId="77777777">
          <w:pPr>
            <w:jc w:val="right"/>
            <w:rPr>
              <w:szCs w:val="16"/>
            </w:rPr>
          </w:pPr>
          <w:bookmarkStart w:id="2" w:name="spsDateDistribution"/>
          <w:bookmarkStart w:id="3" w:name="bmkDate"/>
          <w:bookmarkEnd w:id="2"/>
          <w:r w:rsidRPr="00EA4725">
            <w:rPr>
              <w:szCs w:val="16"/>
            </w:rPr>
            <w:t>2 October 2026</w:t>
          </w:r>
          <w:bookmarkEnd w:id="3"/>
        </w:p>
      </w:tc>
    </w:tr>
    <w:tr w14:paraId="7280762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1247F2F" w14:textId="77777777">
          <w:pPr>
            <w:jc w:val="left"/>
            <w:rPr>
              <w:b/>
            </w:rPr>
          </w:pPr>
          <w:bookmarkStart w:id="4" w:name="bmkSerial"/>
          <w:r>
            <w:rPr>
              <w:rFonts w:ascii="Verdana" w:eastAsia="Verdana" w:hAnsi="Verdana" w:cs="Verdana"/>
              <w:b w:val="0"/>
              <w:color w:val="FF0000"/>
              <w:sz w:val="18"/>
            </w:rPr>
            <w:t>(26-6824)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030282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26FFB9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5414275" w14:textId="6EC5540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39F543F" w14:textId="1B5FE0DD">
          <w:pPr>
            <w:jc w:val="right"/>
            <w:rPr>
              <w:bCs/>
              <w:szCs w:val="18"/>
            </w:rPr>
          </w:pPr>
          <w:bookmarkStart w:id="7" w:name="bmkLanguage"/>
          <w:r>
            <w:rPr>
              <w:bCs/>
              <w:szCs w:val="18"/>
            </w:rPr>
            <w:t>Original: English</w:t>
          </w:r>
          <w:bookmarkEnd w:id="7"/>
        </w:p>
      </w:tc>
    </w:tr>
  </w:tbl>
  <w:p w:rsidR="00ED54E0" w:rsidRPr="00441372" w14:paraId="5D1459E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DE965A3"/>
    <w:multiLevelType w:val="hybridMultilevel"/>
    <w:tmpl w:val="F1D8A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37758457">
    <w:abstractNumId w:val="9"/>
  </w:num>
  <w:num w:numId="2" w16cid:durableId="234970537">
    <w:abstractNumId w:val="7"/>
  </w:num>
  <w:num w:numId="3" w16cid:durableId="5332594">
    <w:abstractNumId w:val="6"/>
  </w:num>
  <w:num w:numId="4" w16cid:durableId="488637984">
    <w:abstractNumId w:val="5"/>
  </w:num>
  <w:num w:numId="5" w16cid:durableId="777943406">
    <w:abstractNumId w:val="4"/>
  </w:num>
  <w:num w:numId="6" w16cid:durableId="886061699">
    <w:abstractNumId w:val="13"/>
  </w:num>
  <w:num w:numId="7" w16cid:durableId="368378007">
    <w:abstractNumId w:val="12"/>
  </w:num>
  <w:num w:numId="8" w16cid:durableId="1030380200">
    <w:abstractNumId w:val="11"/>
  </w:num>
  <w:num w:numId="9" w16cid:durableId="1662657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8641244">
    <w:abstractNumId w:val="14"/>
  </w:num>
  <w:num w:numId="11" w16cid:durableId="1854100884">
    <w:abstractNumId w:val="8"/>
  </w:num>
  <w:num w:numId="12" w16cid:durableId="1520851071">
    <w:abstractNumId w:val="3"/>
  </w:num>
  <w:num w:numId="13" w16cid:durableId="717049143">
    <w:abstractNumId w:val="2"/>
  </w:num>
  <w:num w:numId="14" w16cid:durableId="493910080">
    <w:abstractNumId w:val="1"/>
  </w:num>
  <w:num w:numId="15" w16cid:durableId="1233076750">
    <w:abstractNumId w:val="0"/>
  </w:num>
  <w:num w:numId="16" w16cid:durableId="10601289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D1558"/>
    <w:rsid w:val="000F1BCB"/>
    <w:rsid w:val="000F4960"/>
    <w:rsid w:val="001062CE"/>
    <w:rsid w:val="0011356B"/>
    <w:rsid w:val="001277F1"/>
    <w:rsid w:val="00127BB0"/>
    <w:rsid w:val="0013337F"/>
    <w:rsid w:val="00157B94"/>
    <w:rsid w:val="00182B84"/>
    <w:rsid w:val="0018418C"/>
    <w:rsid w:val="0018535B"/>
    <w:rsid w:val="001E291F"/>
    <w:rsid w:val="001E596A"/>
    <w:rsid w:val="001F0374"/>
    <w:rsid w:val="00233408"/>
    <w:rsid w:val="0027067B"/>
    <w:rsid w:val="00272C98"/>
    <w:rsid w:val="002A67C2"/>
    <w:rsid w:val="002C2634"/>
    <w:rsid w:val="00334D8B"/>
    <w:rsid w:val="0035602E"/>
    <w:rsid w:val="003572B4"/>
    <w:rsid w:val="003817C7"/>
    <w:rsid w:val="00395125"/>
    <w:rsid w:val="003E2958"/>
    <w:rsid w:val="003F71DB"/>
    <w:rsid w:val="00422B6F"/>
    <w:rsid w:val="00423377"/>
    <w:rsid w:val="00441372"/>
    <w:rsid w:val="00467032"/>
    <w:rsid w:val="0046754A"/>
    <w:rsid w:val="00485C91"/>
    <w:rsid w:val="004B39D5"/>
    <w:rsid w:val="004B65B4"/>
    <w:rsid w:val="004E4B52"/>
    <w:rsid w:val="004F203A"/>
    <w:rsid w:val="005336B8"/>
    <w:rsid w:val="0053587F"/>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77837"/>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F90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5156_00_e.pdf" TargetMode="External" /><Relationship Id="rId6" Type="http://schemas.openxmlformats.org/officeDocument/2006/relationships/hyperlink" Target="https://members.wto.org/crnattachments/2026/SPS/EEC/26_05156_01_e.pdf" TargetMode="External" /><Relationship Id="rId7" Type="http://schemas.openxmlformats.org/officeDocument/2006/relationships/hyperlink" Target="https://doi.org/10.2903/j.efsa.2023.7976" TargetMode="External" /><Relationship Id="rId8" Type="http://schemas.openxmlformats.org/officeDocument/2006/relationships/hyperlink" Target="https://doi.org/10.2903/j.efsa.2023.7962"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f8e57f8a-7cc9-451f-850c-85b890a3fd7d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16509FA-9A85-490B-BFF9-EEA0A128909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813</Words>
  <Characters>4748</Characters>
  <Application>Microsoft Office Word</Application>
  <DocSecurity>0</DocSecurity>
  <Lines>105</Lines>
  <Paragraphs>73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13</cp:revision>
  <dcterms:created xsi:type="dcterms:W3CDTF">2017-07-03T11:19:00Z</dcterms:created>
  <dcterms:modified xsi:type="dcterms:W3CDTF">2026-10-02T07:29:00Z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G/SPS/N/EU/975</vt:lpwstr>
  </property>
  <property fmtid="{D5CDD505-2E9C-101B-9397-08002B2CF9AE}" pid="3" name="TitusGUID">
    <vt:lpwstr>f8e57f8a-7cc9-451f-850c-85b890a3fd7d</vt:lpwstr>
  </property>
  <property fmtid="{D5CDD505-2E9C-101B-9397-08002B2CF9AE}" pid="4" name="WTOCLASSIFICATION">
    <vt:lpwstr>WTO OFFICIAL</vt:lpwstr>
  </property>
</Properties>
</file>