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83656DC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FC618A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7AF063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08F6DF0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09795BDE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DBDAEA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ACCA0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CF8F6A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508B5E8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E2DC2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2535BE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Preparations of a kind used in animal feeding (HS code(s): 2309)</w:t>
            </w:r>
          </w:p>
        </w:tc>
      </w:tr>
      <w:tr w14:paraId="2FF60F3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B5B30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A24C3F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353B68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D8EF26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E72E72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B2B1D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5E0896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Commission Implementing Regulation (EU) 2026/1786 of 23 July 2026 concerning the authorisation of basil tincture from </w:t>
            </w:r>
            <w:r w:rsidRPr="0065690F">
              <w:rPr>
                <w:i/>
                <w:iCs/>
              </w:rPr>
              <w:t xml:space="preserve">Ocimum basilicum </w:t>
            </w:r>
            <w:r w:rsidRPr="0065690F">
              <w:t>L. as a feed additive for all animal species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  <w:p w:rsidR="00EA4725" w:rsidRPr="00441372" w:rsidP="00E74113" w14:paraId="017C16CC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https://members.wto.org/crnattachments/2026/SPS/EEC/26_04953_00_e.pdf</w:t>
              </w:r>
            </w:hyperlink>
          </w:p>
          <w:p w:rsidR="00EA4725" w:rsidRPr="00441372" w:rsidP="00441372" w14:paraId="10833B59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https://members.wto.org/crnattachments/2026/SPS/EEC/26_04953_00_f.pdf</w:t>
              </w:r>
            </w:hyperlink>
          </w:p>
          <w:p w:rsidR="00EA4725" w:rsidRPr="00441372" w:rsidP="00441372" w14:paraId="15887165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https://members.wto.org/crnattachments/2026/SPS/EEC/26_04953_00_s.pdf</w:t>
              </w:r>
            </w:hyperlink>
          </w:p>
        </w:tc>
      </w:tr>
      <w:tr w14:paraId="30C9064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1B836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8BC9C8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 xml:space="preserve">The substance covered by the Act was authorised as a feed additive for all animal species. An application was submitted for the reauthorisation of this substance in accordance with article 10 of Regulation (EC) No 1831/2003. Based on the favourable conclusions of a scientific assessment of the dossier submitted by the applicant, conducted by the European Food Safety Authority (EFSA), this substance is reauthorised as a feed additive for all animal species in the additive category 'sensory additives' and in </w:t>
            </w:r>
            <w:r w:rsidRPr="0065690F">
              <w:t>the functional group 'flavouring compounds', under certain conditions detailed in the Annex to the Act. A transitional period is included for the interested parties to meet the new authorisation's requirements.</w:t>
            </w:r>
          </w:p>
        </w:tc>
      </w:tr>
      <w:tr w14:paraId="46EE84A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03141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26433F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0AA447B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63E06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A55C56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BD42590" w14:textId="794732FC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 w:rsidR="00E74113">
              <w:t> </w:t>
            </w:r>
            <w:r w:rsidRPr="0065690F">
              <w:t>54-2004</w:t>
            </w:r>
          </w:p>
          <w:p w:rsidR="00EA4725" w:rsidRPr="00441372" w:rsidP="00441372" w14:paraId="04B1C26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27ADE8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EB6B77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E74113" w14:paraId="32A9C180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57120D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5005D409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38C54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61222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675196" w14:textId="3564367D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Scientific</w:t>
            </w:r>
            <w:r w:rsidR="00E74113">
              <w:t> </w:t>
            </w:r>
            <w:r w:rsidRPr="0065690F">
              <w:t xml:space="preserve">Opinion: Safety and efficacy of a feed additive consisting of a tincture derived from the leaves of </w:t>
            </w:r>
            <w:r w:rsidRPr="0065690F">
              <w:rPr>
                <w:i/>
                <w:iCs/>
              </w:rPr>
              <w:t xml:space="preserve">Ocimum basilicum </w:t>
            </w:r>
            <w:r w:rsidRPr="0065690F">
              <w:t xml:space="preserve">L. (basil tincture) for use in all animal species (FEFANA asbl). EFSA Journal 2025, 23(7):e9543, </w:t>
            </w:r>
            <w:hyperlink r:id="rId7" w:history="1">
              <w:r w:rsidRPr="0065690F">
                <w:rPr>
                  <w:color w:val="0000FF"/>
                  <w:u w:val="single"/>
                </w:rPr>
                <w:t>Safety and efficacy of a feed additive consisting of a tincture derived from the leaves of Ocimum basilicum L. (basil tincture) for use in all animal species (FEFANA asbl) - - 2025 - EFSA Journal - Wiley Online Library</w:t>
              </w:r>
            </w:hyperlink>
          </w:p>
          <w:p w:rsidR="008113EC" w:rsidRPr="0065690F" w:rsidP="00441372" w14:paraId="6EB1BC29" w14:textId="608B1FC4">
            <w:pPr>
              <w:spacing w:after="120"/>
            </w:pPr>
            <w:r w:rsidRPr="0065690F">
              <w:rPr>
                <w:bCs/>
              </w:rPr>
              <w:t>(available in English)</w:t>
            </w:r>
          </w:p>
        </w:tc>
      </w:tr>
      <w:tr w14:paraId="5E68A45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918F3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30AC24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23 July 2026</w:t>
            </w:r>
          </w:p>
          <w:p w:rsidR="00EA4725" w:rsidRPr="00441372" w:rsidP="00441372" w14:paraId="7648B585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24 July 2026</w:t>
            </w:r>
          </w:p>
        </w:tc>
      </w:tr>
      <w:tr w14:paraId="288B237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76066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E0AB56" w14:textId="544E918C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This Regulation shall enter into force on the twentieth day following that of its publication in the Official Journal of the European Union.</w:t>
            </w:r>
          </w:p>
          <w:p w:rsidR="00EA4725" w:rsidRPr="00441372" w:rsidP="00441372" w14:paraId="4F19B6E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18D507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DBB09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128B7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497C27D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8113EC" w:rsidRPr="0065690F" w:rsidP="00441372" w14:paraId="3B107EDA" w14:textId="77777777">
            <w:r w:rsidRPr="0065690F">
              <w:t>European Commission</w:t>
            </w:r>
          </w:p>
          <w:p w:rsidR="008113EC" w:rsidRPr="0065690F" w:rsidP="00441372" w14:paraId="02DF49B1" w14:textId="77777777">
            <w:r w:rsidRPr="0065690F">
              <w:t>DG Health and Food Safety, Unit A4-Multilateral International Relations</w:t>
            </w:r>
          </w:p>
          <w:p w:rsidR="008113EC" w:rsidRPr="00E74113" w:rsidP="00441372" w14:paraId="4B1AAC45" w14:textId="77777777">
            <w:pPr>
              <w:rPr>
                <w:lang w:val="fr-CH"/>
              </w:rPr>
            </w:pPr>
            <w:r w:rsidRPr="00E74113">
              <w:rPr>
                <w:lang w:val="fr-CH"/>
              </w:rPr>
              <w:t>Rue Froissart 101</w:t>
            </w:r>
          </w:p>
          <w:p w:rsidR="008113EC" w:rsidRPr="00E74113" w:rsidP="00441372" w14:paraId="594FA9E9" w14:textId="77777777">
            <w:pPr>
              <w:rPr>
                <w:lang w:val="fr-CH"/>
              </w:rPr>
            </w:pPr>
            <w:r w:rsidRPr="00E74113">
              <w:rPr>
                <w:lang w:val="fr-CH"/>
              </w:rPr>
              <w:t>B-1049 Brussels</w:t>
            </w:r>
          </w:p>
          <w:p w:rsidR="008113EC" w:rsidRPr="00E74113" w:rsidP="00441372" w14:paraId="60362E21" w14:textId="77777777">
            <w:pPr>
              <w:rPr>
                <w:lang w:val="fr-CH"/>
              </w:rPr>
            </w:pPr>
            <w:r w:rsidRPr="00E74113">
              <w:rPr>
                <w:lang w:val="fr-CH"/>
              </w:rPr>
              <w:t>Tel: +(32 2) 29 54263</w:t>
            </w:r>
          </w:p>
          <w:p w:rsidR="008113EC" w:rsidRPr="0065690F" w:rsidP="00441372" w14:paraId="199483B4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646CA92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5545798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FB139F6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D0960B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1BD132B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E74113" w:rsidP="00F3021D" w14:paraId="43935A4A" w14:textId="77777777">
            <w:pPr>
              <w:keepNext/>
              <w:keepLines/>
              <w:rPr>
                <w:bCs/>
                <w:lang w:val="fr-CH"/>
              </w:rPr>
            </w:pPr>
            <w:r w:rsidRPr="00E74113">
              <w:rPr>
                <w:bCs/>
                <w:lang w:val="fr-CH"/>
              </w:rPr>
              <w:t>Rue Froissart 101</w:t>
            </w:r>
          </w:p>
          <w:p w:rsidR="00EA4725" w:rsidRPr="00E74113" w:rsidP="00F3021D" w14:paraId="06FBB17D" w14:textId="77777777">
            <w:pPr>
              <w:keepNext/>
              <w:keepLines/>
              <w:rPr>
                <w:bCs/>
                <w:lang w:val="fr-CH"/>
              </w:rPr>
            </w:pPr>
            <w:r w:rsidRPr="00E74113">
              <w:rPr>
                <w:bCs/>
                <w:lang w:val="fr-CH"/>
              </w:rPr>
              <w:t>B-1049 Brussels</w:t>
            </w:r>
          </w:p>
          <w:p w:rsidR="00EA4725" w:rsidRPr="00E74113" w:rsidP="00F3021D" w14:paraId="00D4AB68" w14:textId="77777777">
            <w:pPr>
              <w:keepNext/>
              <w:keepLines/>
              <w:rPr>
                <w:bCs/>
                <w:lang w:val="fr-CH"/>
              </w:rPr>
            </w:pPr>
            <w:r w:rsidRPr="00E74113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79C06196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37A25E0A" w14:textId="77777777"/>
    <w:sectPr w:rsidSect="00E741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74113" w:rsidP="00E74113" w14:paraId="5E0D3244" w14:textId="76DC50A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74113" w:rsidP="00E74113" w14:paraId="46673A72" w14:textId="355F324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5DC218A4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74113" w:rsidRPr="00E74113" w:rsidP="00E74113" w14:paraId="5B99C9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74113">
      <w:t>G/SPS/N/EU/969</w:t>
    </w:r>
  </w:p>
  <w:p w:rsidR="00E74113" w:rsidRPr="00E74113" w:rsidP="00E74113" w14:paraId="46FD544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74113" w:rsidRPr="00E74113" w:rsidP="00E74113" w14:paraId="63CA1240" w14:textId="35D8533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74113">
      <w:t xml:space="preserve">- </w:t>
    </w:r>
    <w:r w:rsidRPr="00E74113">
      <w:fldChar w:fldCharType="begin"/>
    </w:r>
    <w:r w:rsidRPr="00E74113">
      <w:instrText xml:space="preserve"> PAGE </w:instrText>
    </w:r>
    <w:r w:rsidRPr="00E74113">
      <w:fldChar w:fldCharType="separate"/>
    </w:r>
    <w:r w:rsidRPr="00E74113">
      <w:t>2</w:t>
    </w:r>
    <w:r w:rsidRPr="00E74113">
      <w:fldChar w:fldCharType="end"/>
    </w:r>
    <w:r w:rsidRPr="00E74113">
      <w:t xml:space="preserve"> -</w:t>
    </w:r>
  </w:p>
  <w:p w:rsidR="00EA4725" w:rsidRPr="00E74113" w:rsidP="00E74113" w14:paraId="480ED46D" w14:textId="19DD8F2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74113" w:rsidRPr="00E74113" w:rsidP="00E74113" w14:paraId="480F4B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74113">
      <w:t>G/SPS/N/EU/969</w:t>
    </w:r>
  </w:p>
  <w:p w:rsidR="00E74113" w:rsidRPr="00E74113" w:rsidP="00E74113" w14:paraId="134D5C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74113" w:rsidRPr="00E74113" w:rsidP="00E74113" w14:paraId="6CDB45E5" w14:textId="0DD3D98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74113">
      <w:t xml:space="preserve">- </w:t>
    </w:r>
    <w:r w:rsidRPr="00E74113">
      <w:fldChar w:fldCharType="begin"/>
    </w:r>
    <w:r w:rsidRPr="00E74113">
      <w:instrText xml:space="preserve"> PAGE </w:instrText>
    </w:r>
    <w:r w:rsidRPr="00E74113">
      <w:fldChar w:fldCharType="separate"/>
    </w:r>
    <w:r w:rsidRPr="00E74113">
      <w:rPr>
        <w:noProof/>
      </w:rPr>
      <w:t>2</w:t>
    </w:r>
    <w:r w:rsidRPr="00E74113">
      <w:fldChar w:fldCharType="end"/>
    </w:r>
    <w:r w:rsidRPr="00E74113">
      <w:t xml:space="preserve"> -</w:t>
    </w:r>
  </w:p>
  <w:p w:rsidR="00EA4725" w:rsidRPr="00E74113" w:rsidP="00E74113" w14:paraId="6C01F958" w14:textId="7D1013F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03929A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B517523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F079056" w14:textId="74E0E3AB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D75095A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C004F12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2E67075" w14:textId="77777777">
          <w:pPr>
            <w:jc w:val="right"/>
            <w:rPr>
              <w:b/>
              <w:szCs w:val="16"/>
            </w:rPr>
          </w:pPr>
        </w:p>
      </w:tc>
    </w:tr>
    <w:tr w14:paraId="12E4BC44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DF49B2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74113" w:rsidP="00656ABC" w14:paraId="4BF1082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G/SPS/N/EU/969</w:t>
          </w:r>
        </w:p>
        <w:bookmarkEnd w:id="1"/>
        <w:p w:rsidR="00656ABC" w:rsidRPr="00EA4725" w:rsidP="00656ABC" w14:paraId="028DBEFE" w14:textId="16F83AB6">
          <w:pPr>
            <w:jc w:val="right"/>
            <w:rPr>
              <w:b/>
              <w:szCs w:val="16"/>
            </w:rPr>
          </w:pPr>
        </w:p>
      </w:tc>
    </w:tr>
    <w:tr w14:paraId="6D4D402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C1733B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127574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22 September 2026</w:t>
          </w:r>
          <w:bookmarkEnd w:id="3"/>
        </w:p>
      </w:tc>
    </w:tr>
    <w:tr w14:paraId="2127A638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7A2D276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(26-6551)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C70DEF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5611FF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920740F" w14:textId="5DF8A3E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D112264" w14:textId="2E5FD9D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A14CF3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3104965">
    <w:abstractNumId w:val="9"/>
  </w:num>
  <w:num w:numId="2" w16cid:durableId="392235336">
    <w:abstractNumId w:val="7"/>
  </w:num>
  <w:num w:numId="3" w16cid:durableId="589898690">
    <w:abstractNumId w:val="6"/>
  </w:num>
  <w:num w:numId="4" w16cid:durableId="344941142">
    <w:abstractNumId w:val="5"/>
  </w:num>
  <w:num w:numId="5" w16cid:durableId="244145786">
    <w:abstractNumId w:val="4"/>
  </w:num>
  <w:num w:numId="6" w16cid:durableId="162090077">
    <w:abstractNumId w:val="12"/>
  </w:num>
  <w:num w:numId="7" w16cid:durableId="2134329050">
    <w:abstractNumId w:val="11"/>
  </w:num>
  <w:num w:numId="8" w16cid:durableId="1519388523">
    <w:abstractNumId w:val="10"/>
  </w:num>
  <w:num w:numId="9" w16cid:durableId="4600044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47733680">
    <w:abstractNumId w:val="13"/>
  </w:num>
  <w:num w:numId="11" w16cid:durableId="882910727">
    <w:abstractNumId w:val="8"/>
  </w:num>
  <w:num w:numId="12" w16cid:durableId="1114667026">
    <w:abstractNumId w:val="3"/>
  </w:num>
  <w:num w:numId="13" w16cid:durableId="1420371683">
    <w:abstractNumId w:val="2"/>
  </w:num>
  <w:num w:numId="14" w16cid:durableId="1048458381">
    <w:abstractNumId w:val="1"/>
  </w:num>
  <w:num w:numId="15" w16cid:durableId="1070687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5477F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113EC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11BBF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74113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EC46EA"/>
  <w15:docId w15:val="{2FD64B91-19FB-4EEA-A038-B2239F6F8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EEC/26_04953_00_e.pdf" TargetMode="External" /><Relationship Id="rId5" Type="http://schemas.openxmlformats.org/officeDocument/2006/relationships/hyperlink" Target="https://members.wto.org/crnattachments/2026/SPS/EEC/26_04953_00_f.pdf" TargetMode="External" /><Relationship Id="rId6" Type="http://schemas.openxmlformats.org/officeDocument/2006/relationships/hyperlink" Target="https://members.wto.org/crnattachments/2026/SPS/EEC/26_04953_00_s.pdf" TargetMode="External" /><Relationship Id="rId7" Type="http://schemas.openxmlformats.org/officeDocument/2006/relationships/hyperlink" Target="https://efsa.onlinelibrary.wiley.com/doi/10.2903/j.efsa.2025.9543" TargetMode="External" /><Relationship Id="rId8" Type="http://schemas.openxmlformats.org/officeDocument/2006/relationships/hyperlink" Target="mailto:sps@ec.europa.eu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2026-09-22T13:33:00Z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G/SPS/N/EU/969</vt:lpwstr>
  </property>
</Properties>
</file>