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FF7D6A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ABD3A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1F22A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258DAF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5D5161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872F3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788C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C5DB1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118C46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0754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2F7AF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39B7EE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80D7A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DE1C5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F183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5452C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911EB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334D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2A274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(EU) 2026/1859 of 29 July 2026 concerning the renewal of the authorisation of a preparation of taurine as a feed additive for </w:t>
            </w:r>
            <w:r w:rsidRPr="0065690F">
              <w:rPr>
                <w:i/>
                <w:iCs/>
              </w:rPr>
              <w:t>Canidae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Felidae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Mustelidae</w:t>
            </w:r>
            <w:r w:rsidRPr="0065690F">
              <w:t>, carnivorous finfish and other aquatic carnivorous species and repealing Implementing Regulation (EU) 2015/722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6B5E5B" w14:paraId="0B314BC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https://members.wto.org/crnattachments/2026/SPS/EEC/26_04744_00_e.pdf</w:t>
              </w:r>
            </w:hyperlink>
          </w:p>
          <w:p w:rsidR="00EA4725" w:rsidRPr="00441372" w:rsidP="00441372" w14:paraId="7D35A0C1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https://members.wto.org/crnattachments/2026/SPS/EEC/26_04744_00_f.pdf</w:t>
              </w:r>
            </w:hyperlink>
          </w:p>
          <w:p w:rsidR="00EA4725" w:rsidRPr="00441372" w:rsidP="00441372" w14:paraId="0D650F8A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https://members.wto.org/crnattachments/2026/SPS/EEC/26_04744_00_s.pdf</w:t>
              </w:r>
            </w:hyperlink>
          </w:p>
        </w:tc>
      </w:tr>
      <w:tr w14:paraId="260A80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B8E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70DD5" w14:textId="251B5D2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preparation of Taurine covered by the Act was authorised for 10 years as feed additive for </w:t>
            </w:r>
            <w:r w:rsidRPr="0065690F" w:rsidR="00C1047E">
              <w:rPr>
                <w:i/>
                <w:iCs/>
              </w:rPr>
              <w:t>Canidae</w:t>
            </w:r>
            <w:r w:rsidRPr="00C1047E" w:rsidR="00C1047E">
              <w:t xml:space="preserve">, </w:t>
            </w:r>
            <w:r w:rsidRPr="0065690F" w:rsidR="00C1047E">
              <w:rPr>
                <w:i/>
                <w:iCs/>
              </w:rPr>
              <w:t>Felidae</w:t>
            </w:r>
            <w:r w:rsidRPr="0065690F" w:rsidR="00C1047E">
              <w:t xml:space="preserve">, </w:t>
            </w:r>
            <w:r w:rsidRPr="0065690F" w:rsidR="00C1047E">
              <w:rPr>
                <w:i/>
                <w:iCs/>
              </w:rPr>
              <w:t>Mustelidae</w:t>
            </w:r>
            <w:r w:rsidRPr="0065690F" w:rsidR="00C1047E">
              <w:t xml:space="preserve"> </w:t>
            </w:r>
            <w:r w:rsidRPr="0065690F">
              <w:t>and carnivorous fish by Commission Implementing Regulation (EU) 2015/722 in the additive category 'nutritional additives' and in the functional group 'vitamins, pro-vitamins and chemically well-defined substances having similar effect'. An application was submitted for the renewal of the authorisation of this preparation in accordance with article 14 of Regulation (EC) No</w:t>
            </w:r>
            <w:r w:rsidR="006B5E5B">
              <w:t> </w:t>
            </w:r>
            <w:r w:rsidRPr="0065690F">
              <w:t xml:space="preserve">1831/2003. Based on the favourable conclusions of a scientific assessment of the dossier submitted by the applicant, conducted by the European Food Safety Authority (EFSA), the authorisation of this preparation as a feed additive for </w:t>
            </w:r>
            <w:r w:rsidRPr="0065690F" w:rsidR="00C1047E">
              <w:rPr>
                <w:i/>
                <w:iCs/>
              </w:rPr>
              <w:t>Canidae</w:t>
            </w:r>
            <w:r w:rsidRPr="0065690F" w:rsidR="00C1047E">
              <w:t xml:space="preserve">, </w:t>
            </w:r>
            <w:r w:rsidRPr="0065690F" w:rsidR="00C1047E">
              <w:rPr>
                <w:i/>
                <w:iCs/>
              </w:rPr>
              <w:t>Felidae</w:t>
            </w:r>
            <w:r w:rsidRPr="0065690F" w:rsidR="00C1047E">
              <w:t xml:space="preserve">, </w:t>
            </w:r>
            <w:r w:rsidRPr="0065690F" w:rsidR="00C1047E">
              <w:rPr>
                <w:i/>
                <w:iCs/>
              </w:rPr>
              <w:t>Mustelidae</w:t>
            </w:r>
            <w:r w:rsidRPr="0065690F" w:rsidR="00C1047E">
              <w:t xml:space="preserve">, </w:t>
            </w:r>
            <w:r w:rsidRPr="0065690F">
              <w:t>carnivorous finfish and other aquatic carnivorous species a is renewed under certain conditions detailed in the Annex to the Act. A transitional period is included for the interested parties to meet the new authorisation's requirements.</w:t>
            </w:r>
          </w:p>
        </w:tc>
      </w:tr>
      <w:tr w14:paraId="629469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FD97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A9790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D624D88" w14:textId="77777777" w:rsidTr="000F7DD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AB545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86752" w14:paraId="31CF1493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B86752" w14:paraId="70552131" w14:textId="7E608624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6B5E5B">
              <w:t> </w:t>
            </w:r>
            <w:r w:rsidRPr="0065690F">
              <w:t>54-2004</w:t>
            </w:r>
          </w:p>
          <w:p w:rsidR="00EA4725" w:rsidRPr="00441372" w:rsidP="00441372" w14:paraId="0CE7542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86752" w14:paraId="21953A76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F07AD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8A63A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C1ADA8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D3E62D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539DC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4557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039B2" w:rsidRPr="0065690F" w:rsidP="00B86752" w14:paraId="3450A795" w14:textId="7853943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Scientific</w:t>
            </w:r>
            <w:r w:rsidR="00B86752">
              <w:t> </w:t>
            </w:r>
            <w:r w:rsidRPr="0065690F">
              <w:t xml:space="preserve">Opinion: Assessment of the feed additive consisting of taurine (3a370) for </w:t>
            </w:r>
            <w:r w:rsidRPr="0065690F">
              <w:rPr>
                <w:i/>
                <w:iCs/>
              </w:rPr>
              <w:t>Canidae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Felidae</w:t>
            </w:r>
            <w:r w:rsidRPr="0065690F">
              <w:t>,</w:t>
            </w:r>
            <w:r w:rsidRPr="0065690F">
              <w:rPr>
                <w:i/>
                <w:iCs/>
              </w:rPr>
              <w:t xml:space="preserve"> Mustelidae</w:t>
            </w:r>
            <w:r w:rsidRPr="0065690F">
              <w:t xml:space="preserve"> and carnivorous fish for the renewal of its authorisation and the request for a new use in all poultry and all porcine species (Regal B. V. EFSA Journal. 2025;23:e9540. </w:t>
            </w:r>
            <w:hyperlink r:id="rId8" w:tgtFrame="_blank" w:history="1">
              <w:r w:rsidRPr="0065690F" w:rsidR="00EA4725">
                <w:rPr>
                  <w:color w:val="0000FF"/>
                  <w:u w:val="single"/>
                </w:rPr>
                <w:t>https://doi.org/10.2903/j.efsa.2025.9540</w:t>
              </w:r>
            </w:hyperlink>
            <w:r w:rsidRPr="0065690F">
              <w:rPr>
                <w:bCs/>
              </w:rPr>
              <w:t xml:space="preserve"> (available in English)</w:t>
            </w:r>
          </w:p>
        </w:tc>
      </w:tr>
      <w:tr w14:paraId="2C3D8E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BE2E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045F0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29 July 2026</w:t>
            </w:r>
          </w:p>
          <w:p w:rsidR="00EA4725" w:rsidRPr="00441372" w:rsidP="00441372" w14:paraId="70BD60F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July 2026</w:t>
            </w:r>
          </w:p>
        </w:tc>
      </w:tr>
      <w:tr w14:paraId="0F3F7C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96EC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051ED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647C4A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A37D4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88E9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638DB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240AEA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039B2" w:rsidRPr="0065690F" w:rsidP="00441372" w14:paraId="2679ECBB" w14:textId="77777777">
            <w:r w:rsidRPr="0065690F">
              <w:t>European Commission</w:t>
            </w:r>
          </w:p>
          <w:p w:rsidR="00A039B2" w:rsidRPr="0065690F" w:rsidP="00441372" w14:paraId="2E7B7928" w14:textId="77777777">
            <w:r w:rsidRPr="0065690F">
              <w:t>DG Health and Food Safety, Unit A4-Multilateral International Relations</w:t>
            </w:r>
          </w:p>
          <w:p w:rsidR="00A039B2" w:rsidRPr="006B5E5B" w:rsidP="00441372" w14:paraId="51E3C859" w14:textId="77777777">
            <w:pPr>
              <w:rPr>
                <w:lang w:val="fr-CH"/>
              </w:rPr>
            </w:pPr>
            <w:r w:rsidRPr="006B5E5B">
              <w:rPr>
                <w:lang w:val="fr-CH"/>
              </w:rPr>
              <w:t>Rue Froissart 101</w:t>
            </w:r>
          </w:p>
          <w:p w:rsidR="00A039B2" w:rsidRPr="006B5E5B" w:rsidP="00441372" w14:paraId="2A89EFDA" w14:textId="77777777">
            <w:pPr>
              <w:rPr>
                <w:lang w:val="fr-CH"/>
              </w:rPr>
            </w:pPr>
            <w:r w:rsidRPr="006B5E5B">
              <w:rPr>
                <w:lang w:val="fr-CH"/>
              </w:rPr>
              <w:t>B-1049 Brussels</w:t>
            </w:r>
          </w:p>
          <w:p w:rsidR="00A039B2" w:rsidRPr="006B5E5B" w:rsidP="00441372" w14:paraId="08C338CB" w14:textId="77777777">
            <w:pPr>
              <w:rPr>
                <w:lang w:val="fr-CH"/>
              </w:rPr>
            </w:pPr>
            <w:r w:rsidRPr="006B5E5B">
              <w:rPr>
                <w:lang w:val="fr-CH"/>
              </w:rPr>
              <w:t>Tel: +(32 2) 29 54263</w:t>
            </w:r>
          </w:p>
          <w:p w:rsidR="00A039B2" w:rsidRPr="0065690F" w:rsidP="00441372" w14:paraId="446678DF" w14:textId="77777777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5D7D35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AE1573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1DBFC2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F6615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A4DF0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B5E5B" w:rsidP="00F3021D" w14:paraId="0B1B6016" w14:textId="77777777">
            <w:pPr>
              <w:keepNext/>
              <w:keepLines/>
              <w:rPr>
                <w:bCs/>
                <w:lang w:val="fr-CH"/>
              </w:rPr>
            </w:pPr>
            <w:r w:rsidRPr="006B5E5B">
              <w:rPr>
                <w:bCs/>
                <w:lang w:val="fr-CH"/>
              </w:rPr>
              <w:t>Rue Froissart 101</w:t>
            </w:r>
          </w:p>
          <w:p w:rsidR="00EA4725" w:rsidRPr="006B5E5B" w:rsidP="00F3021D" w14:paraId="3441D248" w14:textId="77777777">
            <w:pPr>
              <w:keepNext/>
              <w:keepLines/>
              <w:rPr>
                <w:bCs/>
                <w:lang w:val="fr-CH"/>
              </w:rPr>
            </w:pPr>
            <w:r w:rsidRPr="006B5E5B">
              <w:rPr>
                <w:bCs/>
                <w:lang w:val="fr-CH"/>
              </w:rPr>
              <w:t>B-1049 Brussels</w:t>
            </w:r>
          </w:p>
          <w:p w:rsidR="00EA4725" w:rsidRPr="006B5E5B" w:rsidP="00F3021D" w14:paraId="5C2CE707" w14:textId="77777777">
            <w:pPr>
              <w:keepNext/>
              <w:keepLines/>
              <w:rPr>
                <w:bCs/>
                <w:lang w:val="fr-CH"/>
              </w:rPr>
            </w:pPr>
            <w:r w:rsidRPr="006B5E5B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41A7CD5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770F6BA" w14:textId="77777777"/>
    <w:sectPr w:rsidSect="006B5E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B5E5B" w:rsidP="006B5E5B" w14:paraId="3CD1BE35" w14:textId="24EB002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B5E5B" w:rsidP="006B5E5B" w14:paraId="61C02DE4" w14:textId="0FB0DB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BC04B5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5E5B" w:rsidRPr="006B5E5B" w:rsidP="006B5E5B" w14:paraId="524FFD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5E5B">
      <w:t>G/SPS/N/EU/967</w:t>
    </w:r>
  </w:p>
  <w:p w:rsidR="006B5E5B" w:rsidRPr="006B5E5B" w:rsidP="006B5E5B" w14:paraId="16DE55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B5E5B" w:rsidRPr="006B5E5B" w:rsidP="006B5E5B" w14:paraId="5D49D502" w14:textId="61B925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5E5B">
      <w:t xml:space="preserve">- </w:t>
    </w:r>
    <w:r w:rsidRPr="006B5E5B">
      <w:fldChar w:fldCharType="begin"/>
    </w:r>
    <w:r w:rsidRPr="006B5E5B">
      <w:instrText xml:space="preserve"> PAGE </w:instrText>
    </w:r>
    <w:r w:rsidRPr="006B5E5B">
      <w:fldChar w:fldCharType="separate"/>
    </w:r>
    <w:r w:rsidRPr="006B5E5B">
      <w:t>2</w:t>
    </w:r>
    <w:r w:rsidRPr="006B5E5B">
      <w:fldChar w:fldCharType="end"/>
    </w:r>
    <w:r w:rsidRPr="006B5E5B">
      <w:t xml:space="preserve"> -</w:t>
    </w:r>
  </w:p>
  <w:p w:rsidR="00EA4725" w:rsidRPr="006B5E5B" w:rsidP="006B5E5B" w14:paraId="3727F291" w14:textId="14BE22C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5E5B" w:rsidRPr="006B5E5B" w:rsidP="006B5E5B" w14:paraId="11956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5E5B">
      <w:t>G/SPS/N/EU/967</w:t>
    </w:r>
  </w:p>
  <w:p w:rsidR="006B5E5B" w:rsidRPr="006B5E5B" w:rsidP="006B5E5B" w14:paraId="25C51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B5E5B" w:rsidRPr="006B5E5B" w:rsidP="006B5E5B" w14:paraId="3E5D42EF" w14:textId="2B0624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B5E5B">
      <w:t xml:space="preserve">- </w:t>
    </w:r>
    <w:r w:rsidRPr="006B5E5B">
      <w:fldChar w:fldCharType="begin"/>
    </w:r>
    <w:r w:rsidRPr="006B5E5B">
      <w:instrText xml:space="preserve"> PAGE </w:instrText>
    </w:r>
    <w:r w:rsidRPr="006B5E5B">
      <w:fldChar w:fldCharType="separate"/>
    </w:r>
    <w:r w:rsidRPr="006B5E5B">
      <w:rPr>
        <w:noProof/>
      </w:rPr>
      <w:t>2</w:t>
    </w:r>
    <w:r w:rsidRPr="006B5E5B">
      <w:fldChar w:fldCharType="end"/>
    </w:r>
    <w:r w:rsidRPr="006B5E5B">
      <w:t xml:space="preserve"> -</w:t>
    </w:r>
  </w:p>
  <w:p w:rsidR="00EA4725" w:rsidRPr="006B5E5B" w:rsidP="006B5E5B" w14:paraId="5D652D66" w14:textId="6671FF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6BAE8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D78DC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674916" w14:textId="462CEFB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E853B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81258B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E233C2" w14:textId="77777777">
          <w:pPr>
            <w:jc w:val="right"/>
            <w:rPr>
              <w:b/>
              <w:szCs w:val="16"/>
            </w:rPr>
          </w:pPr>
        </w:p>
      </w:tc>
    </w:tr>
    <w:tr w14:paraId="1BFD051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DFB2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B5E5B" w:rsidP="00656ABC" w14:paraId="08350AB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G/SPS/N/EU/967</w:t>
          </w:r>
        </w:p>
        <w:bookmarkEnd w:id="1"/>
        <w:p w:rsidR="00656ABC" w:rsidRPr="00EA4725" w:rsidP="00656ABC" w14:paraId="1EC58E9E" w14:textId="15AF7C02">
          <w:pPr>
            <w:jc w:val="right"/>
            <w:rPr>
              <w:b/>
              <w:szCs w:val="16"/>
            </w:rPr>
          </w:pPr>
        </w:p>
      </w:tc>
    </w:tr>
    <w:tr w14:paraId="704094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B9E8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1859F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15 September 2026</w:t>
          </w:r>
          <w:bookmarkEnd w:id="3"/>
        </w:p>
      </w:tc>
    </w:tr>
    <w:tr w14:paraId="6873753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8DD3D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(26-6342)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046A6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F9B9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063CF6A" w14:textId="0595214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018DD98" w14:textId="4A74807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B5426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3391193">
    <w:abstractNumId w:val="9"/>
  </w:num>
  <w:num w:numId="2" w16cid:durableId="435710024">
    <w:abstractNumId w:val="7"/>
  </w:num>
  <w:num w:numId="3" w16cid:durableId="35981124">
    <w:abstractNumId w:val="6"/>
  </w:num>
  <w:num w:numId="4" w16cid:durableId="566378503">
    <w:abstractNumId w:val="5"/>
  </w:num>
  <w:num w:numId="5" w16cid:durableId="1421947502">
    <w:abstractNumId w:val="4"/>
  </w:num>
  <w:num w:numId="6" w16cid:durableId="1713387903">
    <w:abstractNumId w:val="12"/>
  </w:num>
  <w:num w:numId="7" w16cid:durableId="410739088">
    <w:abstractNumId w:val="11"/>
  </w:num>
  <w:num w:numId="8" w16cid:durableId="2071029145">
    <w:abstractNumId w:val="10"/>
  </w:num>
  <w:num w:numId="9" w16cid:durableId="1913927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930789">
    <w:abstractNumId w:val="13"/>
  </w:num>
  <w:num w:numId="11" w16cid:durableId="481238559">
    <w:abstractNumId w:val="8"/>
  </w:num>
  <w:num w:numId="12" w16cid:durableId="1136072354">
    <w:abstractNumId w:val="3"/>
  </w:num>
  <w:num w:numId="13" w16cid:durableId="1227952235">
    <w:abstractNumId w:val="2"/>
  </w:num>
  <w:num w:numId="14" w16cid:durableId="1196968105">
    <w:abstractNumId w:val="1"/>
  </w:num>
  <w:num w:numId="15" w16cid:durableId="135626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7DDB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6208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5A6D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34E20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5E5B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322A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39B2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23C2"/>
    <w:rsid w:val="00B86752"/>
    <w:rsid w:val="00B94A75"/>
    <w:rsid w:val="00BB1F84"/>
    <w:rsid w:val="00BC035A"/>
    <w:rsid w:val="00BE5468"/>
    <w:rsid w:val="00C1047E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CC2E5A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EC/26_04744_00_e.pdf" TargetMode="External" /><Relationship Id="rId6" Type="http://schemas.openxmlformats.org/officeDocument/2006/relationships/hyperlink" Target="https://members.wto.org/crnattachments/2026/SPS/EEC/26_04744_00_f.pdf" TargetMode="External" /><Relationship Id="rId7" Type="http://schemas.openxmlformats.org/officeDocument/2006/relationships/hyperlink" Target="https://members.wto.org/crnattachments/2026/SPS/EEC/26_04744_00_s.pdf" TargetMode="External" /><Relationship Id="rId8" Type="http://schemas.openxmlformats.org/officeDocument/2006/relationships/hyperlink" Target="https://doi.org/10.2903/j.efsa.2025.9540" TargetMode="External" /><Relationship Id="rId9" Type="http://schemas.openxmlformats.org/officeDocument/2006/relationships/hyperlink" Target="mailto:sps@ec.europa.eu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d158a309-7710-4c35-beda-5fc9ddb8fc62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51B6E3C-A244-4B33-B2C0-FD5860D0C7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15</cp:revision>
  <dcterms:created xsi:type="dcterms:W3CDTF">2017-07-03T11:19:00Z</dcterms:created>
  <dcterms:modified xsi:type="dcterms:W3CDTF">2026-09-15T13:28:00Z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G/SPS/N/EU/967</vt:lpwstr>
  </property>
  <property fmtid="{D5CDD505-2E9C-101B-9397-08002B2CF9AE}" pid="3" name="TitusGUID">
    <vt:lpwstr>d158a309-7710-4c35-beda-5fc9ddb8fc62</vt:lpwstr>
  </property>
  <property fmtid="{D5CDD505-2E9C-101B-9397-08002B2CF9AE}" pid="4" name="WTOCLASSIFICATION">
    <vt:lpwstr>WTO OFFICIAL</vt:lpwstr>
  </property>
</Properties>
</file>