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6FF93746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675966B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</w:tcPr>
          <w:p w:rsidR="00EA4725" w:rsidRPr="00441372" w:rsidP="00441372" w14:paraId="46CA72B6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</w:tcPr>
          <w:p w:rsidR="00EA4725" w:rsidRPr="00441372" w:rsidP="00441372" w14:paraId="5F9F9ABD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EUROPEAN UNION</w:t>
            </w:r>
          </w:p>
          <w:p w:rsidR="00EA4725" w:rsidRPr="00441372" w:rsidP="00441372" w14:paraId="090030B6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605F23F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BC782CD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FF1F55F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European Commission, Health and Food Safety Directorate-General</w:t>
            </w:r>
          </w:p>
        </w:tc>
      </w:tr>
      <w:tr w14:paraId="2389A26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CF293A4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116D22B" w14:textId="77777777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Preparations of a kind used in animal feeding (HS code(s): 2309)</w:t>
            </w:r>
          </w:p>
        </w:tc>
      </w:tr>
      <w:tr w14:paraId="235A05F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228EB2A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6D2939C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77758A21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7341189C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4E74FBF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FA4BBB6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DC2182B" w14:textId="77777777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Commission Implementing Regulation (EU) 2026/1811 of 24 July 2026 concerning the authorisation of eugenol and trans-anethole as feed additives for poultry and ornamental birds and the renewal of the authorisation of trans-anethole produced by chemical synthesis as a feed additive for ornamental birds, and amending Implementing Regulation (EU) 2022/1452 (Text with EEA relevance)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English, French and Spanish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14</w:t>
            </w:r>
          </w:p>
          <w:p w:rsidR="00EA4725" w:rsidRPr="00441372" w:rsidP="006E6138" w14:paraId="1A262EC5" w14:textId="77777777">
            <w:hyperlink r:id="rId5" w:tgtFrame="_blank" w:history="1">
              <w:r w:rsidRPr="00441372">
                <w:rPr>
                  <w:color w:val="0000FF"/>
                  <w:u w:val="single"/>
                </w:rPr>
                <w:t>https://members.wto.org/crnattachments/2026/SPS/EEC/26_04743_00_e.pdf</w:t>
              </w:r>
            </w:hyperlink>
          </w:p>
          <w:p w:rsidR="00EA4725" w:rsidRPr="00441372" w:rsidP="00441372" w14:paraId="45DD0CDD" w14:textId="77777777">
            <w:hyperlink r:id="rId6" w:tgtFrame="_blank" w:history="1">
              <w:r w:rsidRPr="00441372">
                <w:rPr>
                  <w:color w:val="0000FF"/>
                  <w:u w:val="single"/>
                </w:rPr>
                <w:t>https://members.wto.org/crnattachments/2026/SPS/EEC/26_04743_00_f.pdf</w:t>
              </w:r>
            </w:hyperlink>
          </w:p>
          <w:p w:rsidR="00EA4725" w:rsidRPr="00441372" w:rsidP="00441372" w14:paraId="4C435732" w14:textId="77777777">
            <w:pPr>
              <w:spacing w:after="120"/>
            </w:pPr>
            <w:hyperlink r:id="rId7" w:tgtFrame="_blank" w:history="1">
              <w:r w:rsidRPr="00441372">
                <w:rPr>
                  <w:color w:val="0000FF"/>
                  <w:u w:val="single"/>
                </w:rPr>
                <w:t>https://members.wto.org/crnattachments/2026/SPS/EEC/26_04743_00_s.pdf</w:t>
              </w:r>
            </w:hyperlink>
          </w:p>
        </w:tc>
      </w:tr>
      <w:tr w14:paraId="3225F95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8F42F83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ACFB88A" w14:textId="77777777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The act further to the positive scientific assessment conducted by the European Food Safety Authority:</w:t>
            </w:r>
          </w:p>
          <w:p w:rsidR="000A7DE4" w:rsidRPr="0065690F" w:rsidP="006E6138" w14:paraId="1DE75B07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 xml:space="preserve">Authorises for the first time for a period of 10 years the following feed additives: </w:t>
            </w:r>
          </w:p>
          <w:p w:rsidR="000A7DE4" w:rsidRPr="0065690F" w:rsidP="006E6138" w14:paraId="4F9BEDAA" w14:textId="77777777">
            <w:pPr>
              <w:numPr>
                <w:ilvl w:val="1"/>
                <w:numId w:val="16"/>
              </w:numPr>
              <w:tabs>
                <w:tab w:val="left" w:pos="722"/>
              </w:tabs>
              <w:ind w:left="714" w:hanging="357"/>
            </w:pPr>
            <w:r w:rsidRPr="0065690F">
              <w:t>Eugenol by the extraction from dried clove leaves or clove leaf oil (</w:t>
            </w:r>
            <w:r w:rsidRPr="006E6138">
              <w:rPr>
                <w:i/>
                <w:iCs/>
              </w:rPr>
              <w:t xml:space="preserve">Eugenia caryophyllata </w:t>
            </w:r>
            <w:r w:rsidRPr="0065690F">
              <w:t>Thunberg) for poultry and ornamental birds;</w:t>
            </w:r>
          </w:p>
          <w:p w:rsidR="000A7DE4" w:rsidRPr="0065690F" w:rsidP="006E6138" w14:paraId="2BF96F98" w14:textId="77777777">
            <w:pPr>
              <w:numPr>
                <w:ilvl w:val="1"/>
                <w:numId w:val="16"/>
              </w:numPr>
              <w:tabs>
                <w:tab w:val="left" w:pos="722"/>
              </w:tabs>
              <w:ind w:left="714" w:hanging="357"/>
            </w:pPr>
            <w:r w:rsidRPr="0065690F">
              <w:t>Trans-anethole produced by chemical synthesis for poultry;</w:t>
            </w:r>
          </w:p>
          <w:p w:rsidR="000A7DE4" w:rsidRPr="0065690F" w:rsidP="006E6138" w14:paraId="1B3AF615" w14:textId="77777777">
            <w:pPr>
              <w:numPr>
                <w:ilvl w:val="1"/>
                <w:numId w:val="16"/>
              </w:numPr>
              <w:tabs>
                <w:tab w:val="left" w:pos="722"/>
              </w:tabs>
              <w:ind w:left="714" w:hanging="357"/>
            </w:pPr>
            <w:r w:rsidRPr="0065690F">
              <w:t>Trans-anethole produced from leaves or fruit of star anise (</w:t>
            </w:r>
            <w:r w:rsidRPr="006E6138">
              <w:rPr>
                <w:i/>
                <w:iCs/>
              </w:rPr>
              <w:t>Illicium verum</w:t>
            </w:r>
            <w:r w:rsidRPr="0065690F">
              <w:t xml:space="preserve"> Hook.f) for poultry and ornamental birds.</w:t>
            </w:r>
          </w:p>
          <w:p w:rsidR="000A7DE4" w:rsidRPr="0065690F" w:rsidP="006E6138" w14:paraId="3FFF51A1" w14:textId="2E8DE40E">
            <w:pPr>
              <w:tabs>
                <w:tab w:val="left" w:pos="372"/>
              </w:tabs>
            </w:pPr>
            <w:r>
              <w:tab/>
            </w:r>
            <w:r w:rsidRPr="0065690F" w:rsidR="005D6180">
              <w:t>The terms of the authorisation are detailed in the Annex to the Act.</w:t>
            </w:r>
          </w:p>
          <w:p w:rsidR="000A7DE4" w:rsidRPr="0065690F" w:rsidP="006E6138" w14:paraId="40EB6AB3" w14:textId="7C53E318">
            <w:pPr>
              <w:numPr>
                <w:ilvl w:val="0"/>
                <w:numId w:val="16"/>
              </w:numPr>
              <w:ind w:left="357" w:hanging="357"/>
            </w:pPr>
            <w:r w:rsidRPr="0065690F">
              <w:t>Renews trans-anethole produced by chemical synthesis for ornamental birds. This</w:t>
            </w:r>
            <w:r w:rsidR="006E6138">
              <w:t> </w:t>
            </w:r>
            <w:r w:rsidRPr="0065690F">
              <w:t>additive was authorised for a period of 10 years. The application for the authorisation of trans-anethole produced by chemical synthesis for ornamental birds should be treated as an application for renewal of the authorisation granted by Implementing Regulation (EU) 2022/1452. The terms of the renewal are detailed in the Annex to the Act. A transitional period is included for the interested parties to meet the new authorisation's requirements.</w:t>
            </w:r>
          </w:p>
          <w:p w:rsidR="000A7DE4" w:rsidRPr="0065690F" w:rsidP="006E6138" w14:paraId="22692D5F" w14:textId="77777777">
            <w:pPr>
              <w:numPr>
                <w:ilvl w:val="0"/>
                <w:numId w:val="16"/>
              </w:numPr>
              <w:spacing w:after="120"/>
              <w:ind w:left="357" w:hanging="357"/>
            </w:pPr>
            <w:r w:rsidRPr="0065690F">
              <w:t xml:space="preserve">Modifies the authorisation of trans-anethole from pine oil to set a maximum content. Trans-anethole produced from pine oil authorised for ornamental birds by Implementing Regulation (EU) 2022/1452 should be authorised with a maximum content as it has the same specifications in terms of composition as the trans-anethole produced by chemical synthesis that is going to be renewed with a maximum content due to the zootechnical effects. The terms of the modification are detailed in the Annex to the Act. A transitional period is included for the interested parties to meet the new </w:t>
            </w:r>
            <w:r w:rsidRPr="0065690F">
              <w:t>authorisation's requirements.</w:t>
            </w:r>
          </w:p>
          <w:p w:rsidR="000A7DE4" w:rsidRPr="0065690F" w:rsidP="00441372" w14:paraId="37FE4EE8" w14:textId="77777777">
            <w:pPr>
              <w:spacing w:before="120" w:after="120"/>
            </w:pPr>
            <w:r w:rsidRPr="0065690F">
              <w:t>All the additives belong to the category "sensory additives" and the functional group "compounds".</w:t>
            </w:r>
          </w:p>
        </w:tc>
      </w:tr>
      <w:tr w14:paraId="080E267A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5DC51E1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03E1090" w14:textId="77777777">
            <w:pPr>
              <w:spacing w:before="120" w:after="120"/>
            </w:pPr>
            <w:r w:rsidRPr="00441372">
              <w:rPr>
                <w:b/>
              </w:rPr>
              <w:t>Objective and rationale: [X] food safety, [X]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14:paraId="143FEFE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1E6D8B5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6E6138" w14:paraId="30146F0C" w14:textId="77777777">
            <w:pPr>
              <w:spacing w:before="120" w:after="8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6E6138" w14:paraId="1AF4EA4A" w14:textId="6723BD44">
            <w:pPr>
              <w:spacing w:after="80"/>
              <w:ind w:left="720" w:hanging="720"/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Code of practice on Good Animal Feeding CAC/RCP</w:t>
            </w:r>
            <w:r w:rsidR="006E6138">
              <w:t> </w:t>
            </w:r>
            <w:r w:rsidRPr="0065690F">
              <w:t>54-2004</w:t>
            </w:r>
          </w:p>
          <w:p w:rsidR="00EA4725" w:rsidRPr="00441372" w:rsidP="006E6138" w14:paraId="40CCE4EF" w14:textId="77777777">
            <w:pPr>
              <w:spacing w:after="8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6E6138" w14:paraId="0F778CAE" w14:textId="77777777">
            <w:pPr>
              <w:spacing w:after="8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6E6138" w14:paraId="785C993E" w14:textId="77777777">
            <w:pPr>
              <w:spacing w:after="8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6E6138" w14:paraId="136FDBE8" w14:textId="77777777">
            <w:pPr>
              <w:spacing w:after="8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6E6138" w14:paraId="45541AD6" w14:textId="77777777">
            <w:pPr>
              <w:spacing w:after="80"/>
              <w:rPr>
                <w:b/>
              </w:rPr>
            </w:pPr>
            <w:r w:rsidRPr="00441372">
              <w:rPr>
                <w:b/>
              </w:rPr>
              <w:t>[X] Yes   [ ] No</w:t>
            </w:r>
          </w:p>
          <w:p w:rsidR="00EA4725" w:rsidRPr="00441372" w:rsidP="00441372" w14:paraId="46966F7D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6D9A0A9A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3E2E3BA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6E6138" w:rsidP="00441372" w14:paraId="1D6D5219" w14:textId="77777777">
            <w:pPr>
              <w:spacing w:before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</w:p>
          <w:p w:rsidR="00EA4725" w:rsidRPr="00441372" w:rsidP="006E6138" w14:paraId="624757F8" w14:textId="3C328478">
            <w:pPr>
              <w:numPr>
                <w:ilvl w:val="0"/>
                <w:numId w:val="18"/>
              </w:numPr>
              <w:spacing w:before="120"/>
              <w:ind w:left="357" w:hanging="357"/>
            </w:pPr>
            <w:r w:rsidRPr="0065690F">
              <w:t xml:space="preserve">Safety and efficacy of the feed additives trans-anethole and eugenol for use in all avian species (ADISSEO, ADM, AGOLIN (Ireland) Ltd, Cargill B.V., DSM Nutritional Products Ltd., LABORATORIES PHODE, Norel S.A.). </w:t>
            </w:r>
            <w:hyperlink r:id="rId8" w:tgtFrame="_blank" w:history="1">
              <w:r w:rsidRPr="0065690F">
                <w:rPr>
                  <w:color w:val="0000FF"/>
                  <w:u w:val="single"/>
                </w:rPr>
                <w:t>https://doi.org/10.2903/j.efsa.2025.9367</w:t>
              </w:r>
            </w:hyperlink>
          </w:p>
          <w:p w:rsidR="000A7DE4" w:rsidRPr="0065690F" w:rsidP="006E6138" w14:paraId="6606B99B" w14:textId="0695CEFD">
            <w:pPr>
              <w:numPr>
                <w:ilvl w:val="0"/>
                <w:numId w:val="18"/>
              </w:numPr>
              <w:ind w:left="357" w:hanging="357"/>
            </w:pPr>
            <w:r w:rsidRPr="0065690F">
              <w:t>Scientific Opinion on the safety and efficacy of allylhydroxybenzenes (chemical group</w:t>
            </w:r>
            <w:r w:rsidR="006E6138">
              <w:t> </w:t>
            </w:r>
            <w:r w:rsidRPr="0065690F">
              <w:t xml:space="preserve">18) when used as flavourings for all animal species. </w:t>
            </w:r>
            <w:hyperlink r:id="rId9" w:tgtFrame="_blank" w:history="1">
              <w:r w:rsidRPr="0065690F">
                <w:rPr>
                  <w:color w:val="0000FF"/>
                  <w:u w:val="single"/>
                </w:rPr>
                <w:t>https://doi.org/10.2903/j.efsa.2011.2440</w:t>
              </w:r>
            </w:hyperlink>
          </w:p>
          <w:p w:rsidR="000A7DE4" w:rsidRPr="0065690F" w:rsidP="00441372" w14:paraId="2B0B5A75" w14:textId="1B6C7D61">
            <w:pPr>
              <w:spacing w:after="120"/>
            </w:pPr>
            <w:r w:rsidRPr="0065690F">
              <w:rPr>
                <w:bCs/>
              </w:rPr>
              <w:t>(available in English)</w:t>
            </w:r>
          </w:p>
        </w:tc>
      </w:tr>
      <w:tr w14:paraId="32A0F49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9959674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AB9B82F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24 July 2026</w:t>
            </w:r>
          </w:p>
          <w:p w:rsidR="00EA4725" w:rsidRPr="00441372" w:rsidP="00441372" w14:paraId="11DBA6F6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27 July 2026</w:t>
            </w:r>
          </w:p>
        </w:tc>
      </w:tr>
      <w:tr w14:paraId="38871E0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3D370A2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194F0C3" w14:textId="7910D126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This Regulation shall enter into force on the twentieth day following that of its publication in the Official Journal of the European Union.</w:t>
            </w:r>
          </w:p>
          <w:p w:rsidR="00EA4725" w:rsidRPr="00441372" w:rsidP="00441372" w14:paraId="09E530A0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3E5886F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298ADD8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651F822" w14:textId="77777777">
            <w:pPr>
              <w:spacing w:before="120" w:after="120"/>
            </w:pPr>
            <w:r w:rsidRPr="00441372">
              <w:rPr>
                <w:b/>
              </w:rPr>
              <w:t xml:space="preserve">Final date for comments: [ 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Not applicable</w:t>
            </w:r>
          </w:p>
          <w:p w:rsidR="00EA4725" w:rsidRPr="00441372" w:rsidP="00441372" w14:paraId="31A900D3" w14:textId="77777777">
            <w:pPr>
              <w:spacing w:after="120"/>
            </w:pPr>
            <w:r w:rsidRPr="00441372">
              <w:rPr>
                <w:b/>
              </w:rPr>
              <w:t>Agency or authority designated to handle comments: [X] National Notification Authority, [X] National Enquiry Point. Address, fax number and e-mail address (if available) of other body:</w:t>
            </w:r>
            <w:r w:rsidRPr="0065690F">
              <w:t xml:space="preserve"> </w:t>
            </w:r>
          </w:p>
          <w:p w:rsidR="000A7DE4" w:rsidRPr="0065690F" w:rsidP="00441372" w14:paraId="3B917BA4" w14:textId="77777777">
            <w:r w:rsidRPr="0065690F">
              <w:t>European Commission</w:t>
            </w:r>
          </w:p>
          <w:p w:rsidR="000A7DE4" w:rsidRPr="0065690F" w:rsidP="00441372" w14:paraId="57410603" w14:textId="77777777">
            <w:r w:rsidRPr="0065690F">
              <w:t>DG Health and Food Safety, Unit A4-Multilateral International Relations</w:t>
            </w:r>
          </w:p>
          <w:p w:rsidR="000A7DE4" w:rsidRPr="006E6138" w:rsidP="00441372" w14:paraId="74908D35" w14:textId="77777777">
            <w:pPr>
              <w:rPr>
                <w:lang w:val="fr-CH"/>
              </w:rPr>
            </w:pPr>
            <w:r w:rsidRPr="006E6138">
              <w:rPr>
                <w:lang w:val="fr-CH"/>
              </w:rPr>
              <w:t>Rue Froissart 101</w:t>
            </w:r>
          </w:p>
          <w:p w:rsidR="000A7DE4" w:rsidRPr="006E6138" w:rsidP="00441372" w14:paraId="68862E93" w14:textId="77777777">
            <w:pPr>
              <w:rPr>
                <w:lang w:val="fr-CH"/>
              </w:rPr>
            </w:pPr>
            <w:r w:rsidRPr="006E6138">
              <w:rPr>
                <w:lang w:val="fr-CH"/>
              </w:rPr>
              <w:t>B-1049 Brussels</w:t>
            </w:r>
          </w:p>
          <w:p w:rsidR="000A7DE4" w:rsidRPr="006E6138" w:rsidP="00441372" w14:paraId="7EB5B536" w14:textId="77777777">
            <w:pPr>
              <w:rPr>
                <w:lang w:val="fr-CH"/>
              </w:rPr>
            </w:pPr>
            <w:r w:rsidRPr="006E6138">
              <w:rPr>
                <w:lang w:val="fr-CH"/>
              </w:rPr>
              <w:t>Tel: +(32 2) 29 54263</w:t>
            </w:r>
          </w:p>
          <w:p w:rsidR="000A7DE4" w:rsidRPr="0065690F" w:rsidP="00441372" w14:paraId="1BF5C378" w14:textId="77777777">
            <w:pPr>
              <w:spacing w:after="120"/>
            </w:pPr>
            <w:r w:rsidRPr="0065690F">
              <w:t xml:space="preserve">E-mail: </w:t>
            </w:r>
            <w:hyperlink r:id="rId10" w:history="1">
              <w:r w:rsidRPr="0065690F">
                <w:rPr>
                  <w:color w:val="0000FF"/>
                  <w:u w:val="single"/>
                </w:rPr>
                <w:t>sps@ec.europa.eu</w:t>
              </w:r>
            </w:hyperlink>
          </w:p>
        </w:tc>
      </w:tr>
      <w:tr w14:paraId="3624715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</w:tcPr>
          <w:p w:rsidR="00EA4725" w:rsidRPr="00441372" w:rsidP="00F3021D" w14:paraId="653EB0A8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</w:tcPr>
          <w:p w:rsidR="00EA4725" w:rsidRPr="00441372" w:rsidP="00F3021D" w14:paraId="310C11B2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[X] National Notification Authority, [X]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370FAC63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European Commission</w:t>
            </w:r>
          </w:p>
          <w:p w:rsidR="00EA4725" w:rsidRPr="0065690F" w:rsidP="00F3021D" w14:paraId="6F5519D2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DG Health and Food Safety, Unit A4-Multilateral International Relations</w:t>
            </w:r>
          </w:p>
          <w:p w:rsidR="00EA4725" w:rsidRPr="006E6138" w:rsidP="00F3021D" w14:paraId="2ECC6E8C" w14:textId="77777777">
            <w:pPr>
              <w:keepNext/>
              <w:keepLines/>
              <w:rPr>
                <w:bCs/>
                <w:lang w:val="fr-CH"/>
              </w:rPr>
            </w:pPr>
            <w:r w:rsidRPr="006E6138">
              <w:rPr>
                <w:bCs/>
                <w:lang w:val="fr-CH"/>
              </w:rPr>
              <w:t>Rue Froissart 101</w:t>
            </w:r>
          </w:p>
          <w:p w:rsidR="00EA4725" w:rsidRPr="006E6138" w:rsidP="00F3021D" w14:paraId="73B9C201" w14:textId="77777777">
            <w:pPr>
              <w:keepNext/>
              <w:keepLines/>
              <w:rPr>
                <w:bCs/>
                <w:lang w:val="fr-CH"/>
              </w:rPr>
            </w:pPr>
            <w:r w:rsidRPr="006E6138">
              <w:rPr>
                <w:bCs/>
                <w:lang w:val="fr-CH"/>
              </w:rPr>
              <w:t>B-1049 Brussels</w:t>
            </w:r>
          </w:p>
          <w:p w:rsidR="00EA4725" w:rsidRPr="006E6138" w:rsidP="00F3021D" w14:paraId="385495B4" w14:textId="77777777">
            <w:pPr>
              <w:keepNext/>
              <w:keepLines/>
              <w:rPr>
                <w:bCs/>
                <w:lang w:val="fr-CH"/>
              </w:rPr>
            </w:pPr>
            <w:r w:rsidRPr="006E6138">
              <w:rPr>
                <w:bCs/>
                <w:lang w:val="fr-CH"/>
              </w:rPr>
              <w:t>Tel: +(32 2) 29 54263</w:t>
            </w:r>
          </w:p>
          <w:p w:rsidR="00EA4725" w:rsidRPr="0065690F" w:rsidP="00F3021D" w14:paraId="1FFFDF41" w14:textId="77777777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10" w:history="1">
              <w:r w:rsidRPr="0065690F">
                <w:rPr>
                  <w:bCs/>
                  <w:color w:val="0000FF"/>
                  <w:u w:val="single"/>
                </w:rPr>
                <w:t>sps@ec.europa.eu</w:t>
              </w:r>
            </w:hyperlink>
          </w:p>
        </w:tc>
      </w:tr>
    </w:tbl>
    <w:p w:rsidR="007141CF" w:rsidRPr="00441372" w:rsidP="00441372" w14:paraId="2F1C0CD0" w14:textId="77777777"/>
    <w:sectPr w:rsidSect="006E613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6E6138" w:rsidP="006E6138" w14:paraId="1639EF9E" w14:textId="48DA215F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6E6138" w:rsidP="006E6138" w14:paraId="6AE7C3C4" w14:textId="10A5EE51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24424617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E6138" w:rsidRPr="006E6138" w:rsidP="006E6138" w14:paraId="65CB32D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E6138">
      <w:t>G/SPS/N/EU/966</w:t>
    </w:r>
  </w:p>
  <w:p w:rsidR="006E6138" w:rsidRPr="006E6138" w:rsidP="006E6138" w14:paraId="4BD49AC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6E6138" w:rsidRPr="006E6138" w:rsidP="006E6138" w14:paraId="6A18447D" w14:textId="3F6975AF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E6138">
      <w:t xml:space="preserve">- </w:t>
    </w:r>
    <w:r w:rsidRPr="006E6138">
      <w:fldChar w:fldCharType="begin"/>
    </w:r>
    <w:r w:rsidRPr="006E6138">
      <w:instrText xml:space="preserve"> PAGE </w:instrText>
    </w:r>
    <w:r w:rsidRPr="006E6138">
      <w:fldChar w:fldCharType="separate"/>
    </w:r>
    <w:r w:rsidRPr="006E6138">
      <w:t>2</w:t>
    </w:r>
    <w:r w:rsidRPr="006E6138">
      <w:fldChar w:fldCharType="end"/>
    </w:r>
    <w:r w:rsidRPr="006E6138">
      <w:t xml:space="preserve"> -</w:t>
    </w:r>
  </w:p>
  <w:p w:rsidR="00EA4725" w:rsidRPr="006E6138" w:rsidP="006E6138" w14:paraId="0CB90B69" w14:textId="0B8AE24C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E6138" w:rsidRPr="006E6138" w:rsidP="006E6138" w14:paraId="01F7C64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E6138">
      <w:t>G/SPS/N/EU/966</w:t>
    </w:r>
  </w:p>
  <w:p w:rsidR="006E6138" w:rsidRPr="006E6138" w:rsidP="006E6138" w14:paraId="0C28928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6E6138" w:rsidRPr="006E6138" w:rsidP="006E6138" w14:paraId="58B8F421" w14:textId="197DDA3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E6138">
      <w:t xml:space="preserve">- </w:t>
    </w:r>
    <w:r w:rsidRPr="006E6138">
      <w:fldChar w:fldCharType="begin"/>
    </w:r>
    <w:r w:rsidRPr="006E6138">
      <w:instrText xml:space="preserve"> PAGE </w:instrText>
    </w:r>
    <w:r w:rsidRPr="006E6138">
      <w:fldChar w:fldCharType="separate"/>
    </w:r>
    <w:r w:rsidRPr="006E6138">
      <w:t>3</w:t>
    </w:r>
    <w:r w:rsidRPr="006E6138">
      <w:fldChar w:fldCharType="end"/>
    </w:r>
    <w:r w:rsidRPr="006E6138">
      <w:t xml:space="preserve"> -</w:t>
    </w:r>
  </w:p>
  <w:p w:rsidR="00EA4725" w:rsidRPr="006E6138" w:rsidP="006E6138" w14:paraId="50861EA1" w14:textId="733F269B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ACA4193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46E3FB12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3323ADAB" w14:textId="33D30F54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38901B1B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3C42970B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pt;height:56.2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61A95789" w14:textId="77777777">
          <w:pPr>
            <w:jc w:val="right"/>
            <w:rPr>
              <w:b/>
              <w:szCs w:val="16"/>
            </w:rPr>
          </w:pPr>
        </w:p>
      </w:tc>
    </w:tr>
    <w:tr w14:paraId="47BAB53D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0B6CA9B6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6E6138" w:rsidP="00656ABC" w14:paraId="0F963F8B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G/SPS/N/EU/966</w:t>
          </w:r>
        </w:p>
        <w:bookmarkEnd w:id="1"/>
        <w:p w:rsidR="00656ABC" w:rsidRPr="00EA4725" w:rsidP="00656ABC" w14:paraId="313E8D2D" w14:textId="19488EAD">
          <w:pPr>
            <w:jc w:val="right"/>
            <w:rPr>
              <w:b/>
              <w:szCs w:val="16"/>
            </w:rPr>
          </w:pPr>
        </w:p>
      </w:tc>
    </w:tr>
    <w:tr w14:paraId="0C9FF5E9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60C7C059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6A2AF257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15 September 2026</w:t>
          </w:r>
          <w:bookmarkEnd w:id="3"/>
        </w:p>
      </w:tc>
    </w:tr>
    <w:tr w14:paraId="0FBC7C66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6FA99A3F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(26-6339)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588F6257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3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75A65BFC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4CFD11E5" w14:textId="7D6D3A13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23A46AEA" w14:textId="510342DE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0A23CF9B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3E770935"/>
    <w:multiLevelType w:val="hybridMultilevel"/>
    <w:tmpl w:val="E21014E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>
    <w:nsid w:val="57454AB1"/>
    <w:multiLevelType w:val="multilevel"/>
    <w:tmpl w:val="56FC71F6"/>
    <w:numStyleLink w:val="LegalHeadings"/>
  </w:abstractNum>
  <w:abstractNum w:abstractNumId="13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3D526BB"/>
    <w:multiLevelType w:val="hybridMultilevel"/>
    <w:tmpl w:val="63D526B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6">
    <w:nsid w:val="63D526BC"/>
    <w:multiLevelType w:val="hybridMultilevel"/>
    <w:tmpl w:val="63D526B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746849452">
    <w:abstractNumId w:val="9"/>
  </w:num>
  <w:num w:numId="2" w16cid:durableId="1608807704">
    <w:abstractNumId w:val="7"/>
  </w:num>
  <w:num w:numId="3" w16cid:durableId="23291527">
    <w:abstractNumId w:val="6"/>
  </w:num>
  <w:num w:numId="4" w16cid:durableId="820003136">
    <w:abstractNumId w:val="5"/>
  </w:num>
  <w:num w:numId="5" w16cid:durableId="785545313">
    <w:abstractNumId w:val="4"/>
  </w:num>
  <w:num w:numId="6" w16cid:durableId="26223051">
    <w:abstractNumId w:val="13"/>
  </w:num>
  <w:num w:numId="7" w16cid:durableId="126626638">
    <w:abstractNumId w:val="12"/>
  </w:num>
  <w:num w:numId="8" w16cid:durableId="1456676984">
    <w:abstractNumId w:val="11"/>
  </w:num>
  <w:num w:numId="9" w16cid:durableId="6195223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40700435">
    <w:abstractNumId w:val="14"/>
  </w:num>
  <w:num w:numId="11" w16cid:durableId="455952006">
    <w:abstractNumId w:val="8"/>
  </w:num>
  <w:num w:numId="12" w16cid:durableId="1033193560">
    <w:abstractNumId w:val="3"/>
  </w:num>
  <w:num w:numId="13" w16cid:durableId="2039697263">
    <w:abstractNumId w:val="2"/>
  </w:num>
  <w:num w:numId="14" w16cid:durableId="447312899">
    <w:abstractNumId w:val="1"/>
  </w:num>
  <w:num w:numId="15" w16cid:durableId="996036216">
    <w:abstractNumId w:val="0"/>
  </w:num>
  <w:num w:numId="16" w16cid:durableId="788166577">
    <w:abstractNumId w:val="15"/>
  </w:num>
  <w:num w:numId="17" w16cid:durableId="430902439">
    <w:abstractNumId w:val="16"/>
  </w:num>
  <w:num w:numId="18" w16cid:durableId="4214576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A7DE4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40922"/>
    <w:rsid w:val="0035602E"/>
    <w:rsid w:val="003572B4"/>
    <w:rsid w:val="003817C7"/>
    <w:rsid w:val="00395125"/>
    <w:rsid w:val="003E2958"/>
    <w:rsid w:val="00422B6F"/>
    <w:rsid w:val="00423377"/>
    <w:rsid w:val="0043003D"/>
    <w:rsid w:val="00441372"/>
    <w:rsid w:val="00467032"/>
    <w:rsid w:val="0046754A"/>
    <w:rsid w:val="00495600"/>
    <w:rsid w:val="004B39D5"/>
    <w:rsid w:val="004E4B52"/>
    <w:rsid w:val="004F203A"/>
    <w:rsid w:val="005336B8"/>
    <w:rsid w:val="00534E20"/>
    <w:rsid w:val="00547B5F"/>
    <w:rsid w:val="005B04B9"/>
    <w:rsid w:val="005B68C7"/>
    <w:rsid w:val="005B7054"/>
    <w:rsid w:val="005C04C1"/>
    <w:rsid w:val="005D5981"/>
    <w:rsid w:val="005D6180"/>
    <w:rsid w:val="005E6F8D"/>
    <w:rsid w:val="005F30CB"/>
    <w:rsid w:val="00612644"/>
    <w:rsid w:val="0065690F"/>
    <w:rsid w:val="00656ABC"/>
    <w:rsid w:val="00674CCD"/>
    <w:rsid w:val="006B4BC2"/>
    <w:rsid w:val="006E6138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76EF86A"/>
  <w15:docId w15:val="{6861B52D-364F-460A-AAD8-58AF097B7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mailto:sps@ec.europa.eu" TargetMode="External" /><Relationship Id="rId11" Type="http://schemas.openxmlformats.org/officeDocument/2006/relationships/header" Target="header1.xml" /><Relationship Id="rId12" Type="http://schemas.openxmlformats.org/officeDocument/2006/relationships/header" Target="header2.xml" /><Relationship Id="rId13" Type="http://schemas.openxmlformats.org/officeDocument/2006/relationships/footer" Target="footer1.xml" /><Relationship Id="rId14" Type="http://schemas.openxmlformats.org/officeDocument/2006/relationships/footer" Target="footer2.xml" /><Relationship Id="rId15" Type="http://schemas.openxmlformats.org/officeDocument/2006/relationships/header" Target="header3.xml" /><Relationship Id="rId16" Type="http://schemas.openxmlformats.org/officeDocument/2006/relationships/footer" Target="footer3.xm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6/SPS/EEC/26_04743_00_e.pdf" TargetMode="External" /><Relationship Id="rId6" Type="http://schemas.openxmlformats.org/officeDocument/2006/relationships/hyperlink" Target="https://members.wto.org/crnattachments/2026/SPS/EEC/26_04743_00_f.pdf" TargetMode="External" /><Relationship Id="rId7" Type="http://schemas.openxmlformats.org/officeDocument/2006/relationships/hyperlink" Target="https://members.wto.org/crnattachments/2026/SPS/EEC/26_04743_00_s.pdf" TargetMode="External" /><Relationship Id="rId8" Type="http://schemas.openxmlformats.org/officeDocument/2006/relationships/hyperlink" Target="https://doi.org/10.2903/j.efsa.2025.9367" TargetMode="External" /><Relationship Id="rId9" Type="http://schemas.openxmlformats.org/officeDocument/2006/relationships/hyperlink" Target="https://doi.org/10.2903/j.efsa.2011.2440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f5aaed1c-a41f-4be4-9bdb-17677a7850eb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351F6B28-BFB2-4031-A7A4-E99E4B48AC35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918</Words>
  <Characters>5238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6144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Rivera, Marcela</cp:lastModifiedBy>
  <cp:revision>12</cp:revision>
  <dcterms:created xsi:type="dcterms:W3CDTF">2017-07-03T11:19:00Z</dcterms:created>
  <dcterms:modified xsi:type="dcterms:W3CDTF">2026-09-15T13:22:00Z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G/SPS/N/EU/966</vt:lpwstr>
  </property>
  <property fmtid="{D5CDD505-2E9C-101B-9397-08002B2CF9AE}" pid="3" name="TitusGUID">
    <vt:lpwstr>f5aaed1c-a41f-4be4-9bdb-17677a7850eb</vt:lpwstr>
  </property>
  <property fmtid="{D5CDD505-2E9C-101B-9397-08002B2CF9AE}" pid="4" name="WTOCLASSIFICATION">
    <vt:lpwstr>WTO OFFICIAL</vt:lpwstr>
  </property>
</Properties>
</file>