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AF9D59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851DE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D8374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716FF8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5856784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5FBC7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D7FE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4CEBB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24F5A3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2C50F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2B29F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Limonium sinuatum</w:t>
            </w:r>
          </w:p>
        </w:tc>
      </w:tr>
      <w:tr w14:paraId="5FC6ABE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8D426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3872E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C9C147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3AC9838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Colombia</w:t>
            </w:r>
          </w:p>
        </w:tc>
      </w:tr>
      <w:tr w14:paraId="5385BB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BE88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8960D1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- Updates the phytosanitary requirements for the importation of cut statice flowers (</w:t>
            </w:r>
            <w:r w:rsidRPr="0065690F">
              <w:rPr>
                <w:i/>
                <w:iCs/>
              </w:rPr>
              <w:t>Limonium sinuatum</w:t>
            </w:r>
            <w:r w:rsidRPr="0065690F">
              <w:t>) produced in the Republic of Colombia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7453F25C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https://members.wto.org/crnattachments/2026/SPS/BRA/26_04692_00_x.pdf</w:t>
              </w:r>
            </w:hyperlink>
          </w:p>
        </w:tc>
      </w:tr>
      <w:tr w14:paraId="4B76FD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7F44E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83419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importation of cut statice flowers (</w:t>
            </w:r>
            <w:r w:rsidRPr="0065690F">
              <w:rPr>
                <w:i/>
                <w:iCs/>
              </w:rPr>
              <w:t>Limonium sinuatum</w:t>
            </w:r>
            <w:r w:rsidRPr="0065690F">
              <w:t xml:space="preserve">) produced in Colombia. The consignments must be accompanied by a Phytosanitary Certificate issued by the National Plant Protection Organization (NPPO) of Colombia, which must include the following additional declaration: "The consignment is free from </w:t>
            </w:r>
            <w:r w:rsidRPr="0065690F">
              <w:rPr>
                <w:i/>
                <w:iCs/>
              </w:rPr>
              <w:t>Copitarsia heydenreichii</w:t>
            </w:r>
            <w:r w:rsidRPr="0065690F">
              <w:t xml:space="preserve"> and </w:t>
            </w:r>
            <w:r w:rsidRPr="0065690F">
              <w:rPr>
                <w:i/>
                <w:iCs/>
              </w:rPr>
              <w:t>Neoaliturus tenellus</w:t>
            </w:r>
            <w:r w:rsidRPr="0065690F">
              <w:t>." Further details are set out in the Draft Ordinance.</w:t>
            </w:r>
          </w:p>
        </w:tc>
      </w:tr>
      <w:tr w14:paraId="7D1AE6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E8806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91D165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6A3CD0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07FD6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905B3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20812D1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AC69A7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021A0F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4528679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A19DE9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D7E556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29F098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6F6B8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0AB27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6DB64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829C2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0A55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91C53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0046D36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A3164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11FB0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D7CE8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2B19DC9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BBC83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DFD6B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3C56A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13 November 2026</w:t>
            </w:r>
          </w:p>
          <w:p w:rsidR="00EA4725" w:rsidRPr="00441372" w:rsidP="00441372" w14:paraId="3ED47B5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FC7937" w:rsidRPr="0065690F" w:rsidP="00441372" w14:paraId="788B8CA4" w14:textId="77777777">
            <w:r w:rsidRPr="0065690F">
              <w:t>Ministry of Agriculture and Livestock</w:t>
            </w:r>
          </w:p>
          <w:p w:rsidR="00FC7937" w:rsidRPr="0065690F" w:rsidP="00441372" w14:paraId="1C9F74F4" w14:textId="77777777">
            <w:r w:rsidRPr="0065690F">
              <w:t>Secretariat of Trade and International Relations</w:t>
            </w:r>
          </w:p>
          <w:p w:rsidR="00FC7937" w:rsidRPr="0065690F" w:rsidP="00441372" w14:paraId="2C567468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1A32C14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A08487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AD2157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88D59B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21B73D7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0DBCAC82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282CC623" w14:textId="77777777"/>
    <w:sectPr w:rsidSect="00A407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407FA" w:rsidP="00A407FA" w14:paraId="42D1E33E" w14:textId="315E185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407FA" w:rsidP="00A407FA" w14:paraId="014AEE35" w14:textId="5D6DB39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F5F994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407FA" w:rsidRPr="00A407FA" w:rsidP="00A407FA" w14:paraId="178C17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407FA">
      <w:t>G/SPS/N/BRA/2528</w:t>
    </w:r>
  </w:p>
  <w:p w:rsidR="00A407FA" w:rsidRPr="00A407FA" w:rsidP="00A407FA" w14:paraId="68713B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407FA" w:rsidRPr="00A407FA" w:rsidP="00A407FA" w14:paraId="3EE2F98C" w14:textId="7461D69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407FA">
      <w:t xml:space="preserve">- </w:t>
    </w:r>
    <w:r w:rsidRPr="00A407FA">
      <w:fldChar w:fldCharType="begin"/>
    </w:r>
    <w:r w:rsidRPr="00A407FA">
      <w:instrText xml:space="preserve"> PAGE </w:instrText>
    </w:r>
    <w:r w:rsidRPr="00A407FA">
      <w:fldChar w:fldCharType="separate"/>
    </w:r>
    <w:r w:rsidRPr="00A407FA">
      <w:t>2</w:t>
    </w:r>
    <w:r w:rsidRPr="00A407FA">
      <w:fldChar w:fldCharType="end"/>
    </w:r>
    <w:r w:rsidRPr="00A407FA">
      <w:t xml:space="preserve"> -</w:t>
    </w:r>
  </w:p>
  <w:p w:rsidR="00EA4725" w:rsidRPr="00A407FA" w:rsidP="00A407FA" w14:paraId="7CD876C1" w14:textId="5544790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407FA" w:rsidRPr="00A407FA" w:rsidP="00A407FA" w14:paraId="2E99A1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407FA">
      <w:t>G/SPS/N/BRA/2528</w:t>
    </w:r>
  </w:p>
  <w:p w:rsidR="00A407FA" w:rsidRPr="00A407FA" w:rsidP="00A407FA" w14:paraId="2DE8C1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407FA" w:rsidRPr="00A407FA" w:rsidP="00A407FA" w14:paraId="458C45D9" w14:textId="56C3BAF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407FA">
      <w:t xml:space="preserve">- </w:t>
    </w:r>
    <w:r w:rsidRPr="00A407FA">
      <w:fldChar w:fldCharType="begin"/>
    </w:r>
    <w:r w:rsidRPr="00A407FA">
      <w:instrText xml:space="preserve"> PAGE </w:instrText>
    </w:r>
    <w:r w:rsidRPr="00A407FA">
      <w:fldChar w:fldCharType="separate"/>
    </w:r>
    <w:r w:rsidRPr="00A407FA">
      <w:rPr>
        <w:noProof/>
      </w:rPr>
      <w:t>2</w:t>
    </w:r>
    <w:r w:rsidRPr="00A407FA">
      <w:fldChar w:fldCharType="end"/>
    </w:r>
    <w:r w:rsidRPr="00A407FA">
      <w:t xml:space="preserve"> -</w:t>
    </w:r>
  </w:p>
  <w:p w:rsidR="00EA4725" w:rsidRPr="00A407FA" w:rsidP="00A407FA" w14:paraId="41BE08CA" w14:textId="01D78EC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B8E35C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7CADDC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AB1D41" w14:textId="7F966FE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4E2A78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9B30EF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5518EDF" w14:textId="77777777">
          <w:pPr>
            <w:jc w:val="right"/>
            <w:rPr>
              <w:b/>
              <w:szCs w:val="16"/>
            </w:rPr>
          </w:pPr>
        </w:p>
      </w:tc>
    </w:tr>
    <w:tr w14:paraId="7F7668E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641A77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407FA" w:rsidP="00656ABC" w14:paraId="3305556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G/SPS/N/BRA/2528</w:t>
          </w:r>
        </w:p>
        <w:bookmarkEnd w:id="1"/>
        <w:p w:rsidR="00656ABC" w:rsidRPr="00EA4725" w:rsidP="00656ABC" w14:paraId="101136F7" w14:textId="6B3A34B8">
          <w:pPr>
            <w:jc w:val="right"/>
            <w:rPr>
              <w:b/>
              <w:szCs w:val="16"/>
            </w:rPr>
          </w:pPr>
        </w:p>
      </w:tc>
    </w:tr>
    <w:tr w14:paraId="602692E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CA3A1E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C875DC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14 September 2026</w:t>
          </w:r>
          <w:bookmarkEnd w:id="3"/>
        </w:p>
      </w:tc>
    </w:tr>
    <w:tr w14:paraId="4063FA9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2DEBDC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(26-6232)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623398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504B97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69246F4" w14:textId="0192A17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4B8EA63" w14:textId="7946BB7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14B305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5416700">
    <w:abstractNumId w:val="9"/>
  </w:num>
  <w:num w:numId="2" w16cid:durableId="457838290">
    <w:abstractNumId w:val="7"/>
  </w:num>
  <w:num w:numId="3" w16cid:durableId="1783839629">
    <w:abstractNumId w:val="6"/>
  </w:num>
  <w:num w:numId="4" w16cid:durableId="1624535623">
    <w:abstractNumId w:val="5"/>
  </w:num>
  <w:num w:numId="5" w16cid:durableId="1709449333">
    <w:abstractNumId w:val="4"/>
  </w:num>
  <w:num w:numId="6" w16cid:durableId="1240167878">
    <w:abstractNumId w:val="12"/>
  </w:num>
  <w:num w:numId="7" w16cid:durableId="346517775">
    <w:abstractNumId w:val="11"/>
  </w:num>
  <w:num w:numId="8" w16cid:durableId="376780949">
    <w:abstractNumId w:val="10"/>
  </w:num>
  <w:num w:numId="9" w16cid:durableId="382906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8206954">
    <w:abstractNumId w:val="13"/>
  </w:num>
  <w:num w:numId="11" w16cid:durableId="1187673628">
    <w:abstractNumId w:val="8"/>
  </w:num>
  <w:num w:numId="12" w16cid:durableId="1510094019">
    <w:abstractNumId w:val="3"/>
  </w:num>
  <w:num w:numId="13" w16cid:durableId="429593456">
    <w:abstractNumId w:val="2"/>
  </w:num>
  <w:num w:numId="14" w16cid:durableId="1084842902">
    <w:abstractNumId w:val="1"/>
  </w:num>
  <w:num w:numId="15" w16cid:durableId="83235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34E20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407FA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3654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C7937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A8D63B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BRA/26_04692_00_x.pdf" TargetMode="External" /><Relationship Id="rId5" Type="http://schemas.openxmlformats.org/officeDocument/2006/relationships/hyperlink" Target="mailto:sps@agro.gov.b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2026-09-14T08:19:00Z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G/SPS/N/BRA/2528</vt:lpwstr>
  </property>
</Properties>
</file>